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E7D" w:rsidRPr="0086109A" w:rsidRDefault="00697D27">
      <w:pPr>
        <w:rPr>
          <w:rFonts w:ascii="Times New Roman" w:hAnsi="Times New Roman" w:cs="Times New Roman"/>
          <w:sz w:val="24"/>
          <w:szCs w:val="24"/>
        </w:rPr>
      </w:pPr>
      <w:r w:rsidRPr="0086109A">
        <w:rPr>
          <w:rFonts w:ascii="Times New Roman" w:hAnsi="Times New Roman" w:cs="Times New Roman"/>
          <w:sz w:val="24"/>
          <w:szCs w:val="24"/>
        </w:rPr>
        <w:t>Personal Philosophy Assignment</w:t>
      </w:r>
    </w:p>
    <w:p w:rsidR="00CE1146" w:rsidRPr="0086109A" w:rsidRDefault="00CE1146" w:rsidP="00CE1146">
      <w:pPr>
        <w:spacing w:before="5"/>
        <w:rPr>
          <w:rFonts w:ascii="Times New Roman" w:eastAsia="Verdana" w:hAnsi="Times New Roman" w:cs="Times New Roman"/>
          <w:sz w:val="24"/>
          <w:szCs w:val="24"/>
        </w:rPr>
      </w:pPr>
    </w:p>
    <w:p w:rsidR="00162395" w:rsidRDefault="0086109A" w:rsidP="0086109A">
      <w:pPr>
        <w:contextualSpacing/>
        <w:rPr>
          <w:rFonts w:ascii="Times New Roman" w:hAnsi="Times New Roman" w:cs="Times New Roman"/>
          <w:b/>
          <w:sz w:val="24"/>
          <w:szCs w:val="24"/>
        </w:rPr>
      </w:pPr>
      <w:proofErr w:type="gramStart"/>
      <w:r w:rsidRPr="0086109A">
        <w:rPr>
          <w:rFonts w:ascii="Times New Roman" w:hAnsi="Times New Roman" w:cs="Times New Roman"/>
          <w:b/>
          <w:sz w:val="24"/>
          <w:szCs w:val="24"/>
        </w:rPr>
        <w:t>My Living Philosophy Statement.</w:t>
      </w:r>
      <w:proofErr w:type="gramEnd"/>
      <w:r w:rsidR="00DA0F7C">
        <w:rPr>
          <w:rFonts w:ascii="Times New Roman" w:hAnsi="Times New Roman" w:cs="Times New Roman"/>
          <w:b/>
          <w:sz w:val="24"/>
          <w:szCs w:val="24"/>
        </w:rPr>
        <w:t xml:space="preserve"> </w:t>
      </w:r>
    </w:p>
    <w:p w:rsidR="0086109A" w:rsidRDefault="0086109A" w:rsidP="0086109A">
      <w:pPr>
        <w:contextualSpacing/>
        <w:rPr>
          <w:rFonts w:ascii="Times New Roman" w:hAnsi="Times New Roman" w:cs="Times New Roman"/>
          <w:b/>
          <w:sz w:val="24"/>
          <w:szCs w:val="24"/>
        </w:rPr>
      </w:pPr>
    </w:p>
    <w:p w:rsidR="0086109A" w:rsidRPr="006D5F19" w:rsidRDefault="0086109A" w:rsidP="006D5F19">
      <w:pPr>
        <w:ind w:left="720" w:hanging="720"/>
        <w:contextualSpacing/>
        <w:rPr>
          <w:rFonts w:ascii="Times New Roman" w:hAnsi="Times New Roman" w:cs="Times New Roman"/>
          <w:color w:val="222222"/>
          <w:sz w:val="24"/>
          <w:szCs w:val="24"/>
          <w:shd w:val="clear" w:color="auto" w:fill="FFFFFF"/>
        </w:rPr>
      </w:pPr>
      <w:r>
        <w:rPr>
          <w:rFonts w:ascii="Times New Roman" w:hAnsi="Times New Roman" w:cs="Times New Roman"/>
          <w:b/>
          <w:sz w:val="24"/>
          <w:szCs w:val="24"/>
        </w:rPr>
        <w:t xml:space="preserve">I believe all children are </w:t>
      </w:r>
      <w:r w:rsidRPr="00DA0F7C">
        <w:rPr>
          <w:rFonts w:ascii="Times New Roman" w:hAnsi="Times New Roman" w:cs="Times New Roman"/>
          <w:color w:val="0070C0"/>
          <w:sz w:val="24"/>
          <w:szCs w:val="24"/>
        </w:rPr>
        <w:t>unique, capable and full of potential. A child</w:t>
      </w:r>
      <w:r w:rsidR="00000743" w:rsidRPr="00DA0F7C">
        <w:rPr>
          <w:rFonts w:ascii="Times New Roman" w:hAnsi="Times New Roman" w:cs="Times New Roman"/>
          <w:color w:val="0070C0"/>
          <w:sz w:val="24"/>
          <w:szCs w:val="24"/>
        </w:rPr>
        <w:t>’s</w:t>
      </w:r>
      <w:r w:rsidRPr="00DA0F7C">
        <w:rPr>
          <w:rFonts w:ascii="Times New Roman" w:hAnsi="Times New Roman" w:cs="Times New Roman"/>
          <w:color w:val="0070C0"/>
          <w:sz w:val="24"/>
          <w:szCs w:val="24"/>
        </w:rPr>
        <w:t xml:space="preserve"> development begins the day they enter </w:t>
      </w:r>
      <w:r w:rsidR="00000743" w:rsidRPr="00DA0F7C">
        <w:rPr>
          <w:rFonts w:ascii="Times New Roman" w:hAnsi="Times New Roman" w:cs="Times New Roman"/>
          <w:color w:val="0070C0"/>
          <w:sz w:val="24"/>
          <w:szCs w:val="24"/>
        </w:rPr>
        <w:t xml:space="preserve">into </w:t>
      </w:r>
      <w:r w:rsidRPr="00DA0F7C">
        <w:rPr>
          <w:rFonts w:ascii="Times New Roman" w:hAnsi="Times New Roman" w:cs="Times New Roman"/>
          <w:color w:val="0070C0"/>
          <w:sz w:val="24"/>
          <w:szCs w:val="24"/>
        </w:rPr>
        <w:t xml:space="preserve">our world and flourishes within </w:t>
      </w:r>
      <w:r w:rsidR="00105F40" w:rsidRPr="00DA0F7C">
        <w:rPr>
          <w:rFonts w:ascii="Times New Roman" w:hAnsi="Times New Roman" w:cs="Times New Roman"/>
          <w:color w:val="0070C0"/>
          <w:sz w:val="24"/>
          <w:szCs w:val="24"/>
        </w:rPr>
        <w:t xml:space="preserve">the </w:t>
      </w:r>
      <w:r w:rsidRPr="00DA0F7C">
        <w:rPr>
          <w:rFonts w:ascii="Times New Roman" w:hAnsi="Times New Roman" w:cs="Times New Roman"/>
          <w:color w:val="0070C0"/>
          <w:sz w:val="24"/>
          <w:szCs w:val="24"/>
        </w:rPr>
        <w:t xml:space="preserve">first 5 years of their life. Through this magical time of learning a child will </w:t>
      </w:r>
      <w:r w:rsidR="00105F40" w:rsidRPr="00DA0F7C">
        <w:rPr>
          <w:rFonts w:ascii="Times New Roman" w:hAnsi="Times New Roman" w:cs="Times New Roman"/>
          <w:color w:val="0070C0"/>
          <w:sz w:val="24"/>
          <w:szCs w:val="24"/>
        </w:rPr>
        <w:t>develop</w:t>
      </w:r>
      <w:r w:rsidR="00105F40" w:rsidRPr="00DA0F7C">
        <w:rPr>
          <w:rFonts w:ascii="Times New Roman" w:hAnsi="Times New Roman" w:cs="Times New Roman"/>
          <w:color w:val="0070C0"/>
          <w:sz w:val="24"/>
          <w:szCs w:val="24"/>
          <w:shd w:val="clear" w:color="auto" w:fill="FFFFFF"/>
        </w:rPr>
        <w:t xml:space="preserve"> social skills, cognitive skills, thinking skills, decision making skills, ability to concentrate and behaviour, and </w:t>
      </w:r>
      <w:r w:rsidR="00000743" w:rsidRPr="00DA0F7C">
        <w:rPr>
          <w:rFonts w:ascii="Times New Roman" w:hAnsi="Times New Roman" w:cs="Times New Roman"/>
          <w:color w:val="0070C0"/>
          <w:sz w:val="24"/>
          <w:szCs w:val="24"/>
          <w:shd w:val="clear" w:color="auto" w:fill="FFFFFF"/>
        </w:rPr>
        <w:t xml:space="preserve">develop their own </w:t>
      </w:r>
      <w:r w:rsidR="00105F40" w:rsidRPr="00DA0F7C">
        <w:rPr>
          <w:rFonts w:ascii="Times New Roman" w:hAnsi="Times New Roman" w:cs="Times New Roman"/>
          <w:color w:val="0070C0"/>
          <w:sz w:val="24"/>
          <w:szCs w:val="24"/>
          <w:shd w:val="clear" w:color="auto" w:fill="FFFFFF"/>
        </w:rPr>
        <w:t xml:space="preserve">personality. </w:t>
      </w:r>
      <w:r w:rsidR="00000743" w:rsidRPr="00DA0F7C">
        <w:rPr>
          <w:rFonts w:ascii="Times New Roman" w:hAnsi="Times New Roman" w:cs="Times New Roman"/>
          <w:color w:val="0070C0"/>
          <w:sz w:val="24"/>
          <w:szCs w:val="24"/>
          <w:shd w:val="clear" w:color="auto" w:fill="FFFFFF"/>
        </w:rPr>
        <w:t>These s</w:t>
      </w:r>
      <w:r w:rsidR="00105F40" w:rsidRPr="00DA0F7C">
        <w:rPr>
          <w:rFonts w:ascii="Times New Roman" w:hAnsi="Times New Roman" w:cs="Times New Roman"/>
          <w:color w:val="0070C0"/>
          <w:sz w:val="24"/>
          <w:szCs w:val="24"/>
          <w:shd w:val="clear" w:color="auto" w:fill="FFFFFF"/>
        </w:rPr>
        <w:t xml:space="preserve">kills and traits will continue to be lifelong lessons for the child.  Along with shaping a life style of good health, well-being, and growth </w:t>
      </w:r>
      <w:r w:rsidR="00000743" w:rsidRPr="00DA0F7C">
        <w:rPr>
          <w:rFonts w:ascii="Times New Roman" w:hAnsi="Times New Roman" w:cs="Times New Roman"/>
          <w:color w:val="0070C0"/>
          <w:sz w:val="24"/>
          <w:szCs w:val="24"/>
          <w:shd w:val="clear" w:color="auto" w:fill="FFFFFF"/>
        </w:rPr>
        <w:t xml:space="preserve">this </w:t>
      </w:r>
      <w:r w:rsidR="00105F40" w:rsidRPr="00DA0F7C">
        <w:rPr>
          <w:rFonts w:ascii="Times New Roman" w:hAnsi="Times New Roman" w:cs="Times New Roman"/>
          <w:color w:val="0070C0"/>
          <w:sz w:val="24"/>
          <w:szCs w:val="24"/>
          <w:shd w:val="clear" w:color="auto" w:fill="FFFFFF"/>
        </w:rPr>
        <w:t xml:space="preserve">will support the child in school, </w:t>
      </w:r>
      <w:r w:rsidR="00000743" w:rsidRPr="00DA0F7C">
        <w:rPr>
          <w:rFonts w:ascii="Times New Roman" w:hAnsi="Times New Roman" w:cs="Times New Roman"/>
          <w:color w:val="0070C0"/>
          <w:sz w:val="24"/>
          <w:szCs w:val="24"/>
          <w:shd w:val="clear" w:color="auto" w:fill="FFFFFF"/>
        </w:rPr>
        <w:t xml:space="preserve">the </w:t>
      </w:r>
      <w:r w:rsidR="00105F40" w:rsidRPr="00DA0F7C">
        <w:rPr>
          <w:rFonts w:ascii="Times New Roman" w:hAnsi="Times New Roman" w:cs="Times New Roman"/>
          <w:color w:val="0070C0"/>
          <w:sz w:val="24"/>
          <w:szCs w:val="24"/>
          <w:shd w:val="clear" w:color="auto" w:fill="FFFFFF"/>
        </w:rPr>
        <w:t xml:space="preserve">work force and </w:t>
      </w:r>
      <w:r w:rsidR="00000743" w:rsidRPr="00DA0F7C">
        <w:rPr>
          <w:rFonts w:ascii="Times New Roman" w:hAnsi="Times New Roman" w:cs="Times New Roman"/>
          <w:color w:val="0070C0"/>
          <w:sz w:val="24"/>
          <w:szCs w:val="24"/>
          <w:shd w:val="clear" w:color="auto" w:fill="FFFFFF"/>
        </w:rPr>
        <w:t xml:space="preserve">with </w:t>
      </w:r>
      <w:r w:rsidR="00105F40" w:rsidRPr="00DA0F7C">
        <w:rPr>
          <w:rFonts w:ascii="Times New Roman" w:hAnsi="Times New Roman" w:cs="Times New Roman"/>
          <w:color w:val="0070C0"/>
          <w:sz w:val="24"/>
          <w:szCs w:val="24"/>
          <w:shd w:val="clear" w:color="auto" w:fill="FFFFFF"/>
        </w:rPr>
        <w:t>their</w:t>
      </w:r>
      <w:r w:rsidR="00000743" w:rsidRPr="00DA0F7C">
        <w:rPr>
          <w:rFonts w:ascii="Times New Roman" w:hAnsi="Times New Roman" w:cs="Times New Roman"/>
          <w:color w:val="0070C0"/>
          <w:sz w:val="24"/>
          <w:szCs w:val="24"/>
          <w:shd w:val="clear" w:color="auto" w:fill="FFFFFF"/>
        </w:rPr>
        <w:t xml:space="preserve"> families and communities.</w:t>
      </w:r>
      <w:r w:rsidR="00000743" w:rsidRPr="006D5F19">
        <w:rPr>
          <w:rFonts w:ascii="Times New Roman" w:hAnsi="Times New Roman" w:cs="Times New Roman"/>
          <w:color w:val="222222"/>
          <w:sz w:val="24"/>
          <w:szCs w:val="24"/>
          <w:shd w:val="clear" w:color="auto" w:fill="FFFFFF"/>
        </w:rPr>
        <w:t xml:space="preserve"> </w:t>
      </w:r>
      <w:r w:rsidR="00105F40" w:rsidRPr="006D5F19">
        <w:rPr>
          <w:rFonts w:ascii="Times New Roman" w:hAnsi="Times New Roman" w:cs="Times New Roman"/>
          <w:color w:val="222222"/>
          <w:sz w:val="24"/>
          <w:szCs w:val="24"/>
          <w:shd w:val="clear" w:color="auto" w:fill="FFFFFF"/>
        </w:rPr>
        <w:t xml:space="preserve"> </w:t>
      </w:r>
    </w:p>
    <w:p w:rsidR="00066C7F" w:rsidRDefault="00066C7F" w:rsidP="0086109A">
      <w:pPr>
        <w:contextualSpacing/>
        <w:rPr>
          <w:rFonts w:ascii="Times New Roman" w:hAnsi="Times New Roman" w:cs="Times New Roman"/>
          <w:b/>
          <w:color w:val="222222"/>
          <w:sz w:val="24"/>
          <w:szCs w:val="24"/>
          <w:shd w:val="clear" w:color="auto" w:fill="FFFFFF"/>
        </w:rPr>
      </w:pPr>
    </w:p>
    <w:p w:rsidR="00066C7F" w:rsidRPr="00DA0F7C" w:rsidRDefault="00066C7F" w:rsidP="006D5F19">
      <w:pPr>
        <w:ind w:left="720" w:hanging="720"/>
        <w:contextualSpacing/>
        <w:rPr>
          <w:rFonts w:ascii="Times New Roman" w:hAnsi="Times New Roman" w:cs="Times New Roman"/>
          <w:color w:val="0070C0"/>
          <w:sz w:val="24"/>
          <w:szCs w:val="24"/>
          <w:shd w:val="clear" w:color="auto" w:fill="FFFFFF"/>
        </w:rPr>
      </w:pPr>
      <w:r>
        <w:rPr>
          <w:rFonts w:ascii="Times New Roman" w:hAnsi="Times New Roman" w:cs="Times New Roman"/>
          <w:b/>
          <w:color w:val="222222"/>
          <w:sz w:val="24"/>
          <w:szCs w:val="24"/>
          <w:shd w:val="clear" w:color="auto" w:fill="FFFFFF"/>
        </w:rPr>
        <w:t>Personal beliefs and values</w:t>
      </w:r>
      <w:r w:rsidR="00125526">
        <w:rPr>
          <w:rFonts w:ascii="Times New Roman" w:hAnsi="Times New Roman" w:cs="Times New Roman"/>
          <w:b/>
          <w:color w:val="222222"/>
          <w:sz w:val="24"/>
          <w:szCs w:val="24"/>
          <w:shd w:val="clear" w:color="auto" w:fill="FFFFFF"/>
        </w:rPr>
        <w:t xml:space="preserve"> </w:t>
      </w:r>
      <w:r w:rsidRPr="00DA0F7C">
        <w:rPr>
          <w:rFonts w:ascii="Times New Roman" w:hAnsi="Times New Roman" w:cs="Times New Roman"/>
          <w:color w:val="0070C0"/>
          <w:sz w:val="24"/>
          <w:szCs w:val="24"/>
          <w:shd w:val="clear" w:color="auto" w:fill="FFFFFF"/>
        </w:rPr>
        <w:t>are important</w:t>
      </w:r>
      <w:r w:rsidR="006D5F19" w:rsidRPr="00DA0F7C">
        <w:rPr>
          <w:rFonts w:ascii="Times New Roman" w:hAnsi="Times New Roman" w:cs="Times New Roman"/>
          <w:color w:val="0070C0"/>
          <w:sz w:val="24"/>
          <w:szCs w:val="24"/>
          <w:shd w:val="clear" w:color="auto" w:fill="FFFFFF"/>
        </w:rPr>
        <w:t>:</w:t>
      </w:r>
      <w:r w:rsidRPr="00DA0F7C">
        <w:rPr>
          <w:rFonts w:ascii="Times New Roman" w:hAnsi="Times New Roman" w:cs="Times New Roman"/>
          <w:color w:val="0070C0"/>
          <w:sz w:val="24"/>
          <w:szCs w:val="24"/>
          <w:shd w:val="clear" w:color="auto" w:fill="FFFFFF"/>
        </w:rPr>
        <w:t xml:space="preserve"> roots, family,</w:t>
      </w:r>
      <w:r w:rsidR="006D5F19" w:rsidRPr="00DA0F7C">
        <w:rPr>
          <w:rFonts w:ascii="Times New Roman" w:hAnsi="Times New Roman" w:cs="Times New Roman"/>
          <w:color w:val="0070C0"/>
          <w:sz w:val="24"/>
          <w:szCs w:val="24"/>
          <w:shd w:val="clear" w:color="auto" w:fill="FFFFFF"/>
        </w:rPr>
        <w:t xml:space="preserve"> culture, what you choose to do for yourself, skills, hopes, dreams, and who and what is important to </w:t>
      </w:r>
      <w:r w:rsidR="00DA0F7C">
        <w:rPr>
          <w:rFonts w:ascii="Times New Roman" w:hAnsi="Times New Roman" w:cs="Times New Roman"/>
          <w:color w:val="0070C0"/>
          <w:sz w:val="24"/>
          <w:szCs w:val="24"/>
          <w:shd w:val="clear" w:color="auto" w:fill="FFFFFF"/>
        </w:rPr>
        <w:t xml:space="preserve">a </w:t>
      </w:r>
      <w:r w:rsidR="006D5F19" w:rsidRPr="00DA0F7C">
        <w:rPr>
          <w:rFonts w:ascii="Times New Roman" w:hAnsi="Times New Roman" w:cs="Times New Roman"/>
          <w:color w:val="0070C0"/>
          <w:sz w:val="24"/>
          <w:szCs w:val="24"/>
          <w:shd w:val="clear" w:color="auto" w:fill="FFFFFF"/>
        </w:rPr>
        <w:t xml:space="preserve">child, parent, and educator. </w:t>
      </w:r>
      <w:r w:rsidRPr="00DA0F7C">
        <w:rPr>
          <w:rFonts w:ascii="Times New Roman" w:hAnsi="Times New Roman" w:cs="Times New Roman"/>
          <w:b/>
          <w:color w:val="0070C0"/>
          <w:sz w:val="24"/>
          <w:szCs w:val="24"/>
          <w:shd w:val="clear" w:color="auto" w:fill="FFFFFF"/>
        </w:rPr>
        <w:t xml:space="preserve"> </w:t>
      </w:r>
    </w:p>
    <w:p w:rsidR="00162395" w:rsidRPr="0086109A" w:rsidRDefault="00162395" w:rsidP="00162395">
      <w:pPr>
        <w:pStyle w:val="ListParagraph"/>
        <w:rPr>
          <w:b/>
        </w:rPr>
      </w:pPr>
    </w:p>
    <w:p w:rsidR="0081299A" w:rsidRPr="0086109A" w:rsidRDefault="00162395" w:rsidP="0081299A">
      <w:pPr>
        <w:contextualSpacing/>
        <w:rPr>
          <w:rFonts w:ascii="Times New Roman" w:hAnsi="Times New Roman" w:cs="Times New Roman"/>
          <w:sz w:val="24"/>
          <w:szCs w:val="24"/>
        </w:rPr>
      </w:pPr>
      <w:r w:rsidRPr="0086109A">
        <w:rPr>
          <w:rFonts w:ascii="Times New Roman" w:hAnsi="Times New Roman" w:cs="Times New Roman"/>
          <w:b/>
          <w:sz w:val="24"/>
          <w:szCs w:val="24"/>
        </w:rPr>
        <w:t>My vision for working with children is...</w:t>
      </w:r>
      <w:r w:rsidR="00D6789B" w:rsidRPr="0086109A">
        <w:rPr>
          <w:rFonts w:ascii="Times New Roman" w:hAnsi="Times New Roman" w:cs="Times New Roman"/>
          <w:b/>
          <w:sz w:val="24"/>
          <w:szCs w:val="24"/>
        </w:rPr>
        <w:t xml:space="preserve"> </w:t>
      </w:r>
      <w:r w:rsidRPr="0086109A">
        <w:rPr>
          <w:rFonts w:ascii="Times New Roman" w:hAnsi="Times New Roman" w:cs="Times New Roman"/>
          <w:sz w:val="24"/>
          <w:szCs w:val="24"/>
        </w:rPr>
        <w:t>to provide a fun, inspirational, educational and developmentally appropriated learning opportunities for children to individual grow. Teaching and learning side by side to give and take, to wonder, to think, to explore, and reflect together as we connect and build relationships.</w:t>
      </w:r>
    </w:p>
    <w:p w:rsidR="0081299A" w:rsidRPr="0086109A" w:rsidRDefault="0081299A" w:rsidP="0081299A">
      <w:pPr>
        <w:contextualSpacing/>
        <w:rPr>
          <w:rFonts w:ascii="Times New Roman" w:hAnsi="Times New Roman" w:cs="Times New Roman"/>
          <w:sz w:val="24"/>
          <w:szCs w:val="24"/>
        </w:rPr>
      </w:pPr>
    </w:p>
    <w:p w:rsidR="00162395" w:rsidRPr="00DA0F7C" w:rsidRDefault="00162395" w:rsidP="0081299A">
      <w:pPr>
        <w:ind w:left="720"/>
        <w:contextualSpacing/>
        <w:rPr>
          <w:rFonts w:ascii="Times New Roman" w:hAnsi="Times New Roman" w:cs="Times New Roman"/>
          <w:color w:val="0070C0"/>
          <w:sz w:val="24"/>
          <w:szCs w:val="24"/>
        </w:rPr>
      </w:pPr>
      <w:r w:rsidRPr="00DA0F7C">
        <w:rPr>
          <w:rFonts w:ascii="Times New Roman" w:hAnsi="Times New Roman" w:cs="Times New Roman"/>
          <w:color w:val="0070C0"/>
          <w:sz w:val="24"/>
          <w:szCs w:val="24"/>
        </w:rPr>
        <w:t>To listen, observe, and focus on the children’s learning. To “have a strong interest in creating early learning places for play that support diverse learning styles among the children, as well linguistic and cultural support” (</w:t>
      </w:r>
      <w:r w:rsidR="00486D4A" w:rsidRPr="00DA0F7C">
        <w:rPr>
          <w:rFonts w:ascii="Times New Roman" w:hAnsi="Times New Roman" w:cs="Times New Roman"/>
          <w:color w:val="0070C0"/>
          <w:sz w:val="24"/>
          <w:szCs w:val="24"/>
        </w:rPr>
        <w:t xml:space="preserve">Dietze, B. &amp; Kashin, D. 2016, p. </w:t>
      </w:r>
      <w:r w:rsidRPr="00DA0F7C">
        <w:rPr>
          <w:rFonts w:ascii="Times New Roman" w:hAnsi="Times New Roman" w:cs="Times New Roman"/>
          <w:color w:val="0070C0"/>
          <w:sz w:val="24"/>
          <w:szCs w:val="24"/>
        </w:rPr>
        <w:t>242). Create positive connects with social, emotional, physical, spiritual, well-being, and intellectual connections.</w:t>
      </w:r>
    </w:p>
    <w:p w:rsidR="0081299A" w:rsidRPr="00DA0F7C" w:rsidRDefault="00162395" w:rsidP="0081299A">
      <w:pPr>
        <w:ind w:left="720"/>
        <w:rPr>
          <w:rFonts w:ascii="Times New Roman" w:hAnsi="Times New Roman" w:cs="Times New Roman"/>
          <w:color w:val="0070C0"/>
          <w:sz w:val="24"/>
          <w:szCs w:val="24"/>
        </w:rPr>
      </w:pPr>
      <w:r w:rsidRPr="00DA0F7C">
        <w:rPr>
          <w:rFonts w:ascii="Times New Roman" w:hAnsi="Times New Roman" w:cs="Times New Roman"/>
          <w:color w:val="0070C0"/>
          <w:sz w:val="24"/>
          <w:szCs w:val="24"/>
        </w:rPr>
        <w:t xml:space="preserve">I believe the child is capable and has </w:t>
      </w:r>
      <w:r w:rsidR="00B02913" w:rsidRPr="00DA0F7C">
        <w:rPr>
          <w:rFonts w:ascii="Times New Roman" w:hAnsi="Times New Roman" w:cs="Times New Roman"/>
          <w:color w:val="0070C0"/>
          <w:sz w:val="24"/>
          <w:szCs w:val="24"/>
        </w:rPr>
        <w:t>potential</w:t>
      </w:r>
      <w:r w:rsidRPr="00DA0F7C">
        <w:rPr>
          <w:rFonts w:ascii="Times New Roman" w:hAnsi="Times New Roman" w:cs="Times New Roman"/>
          <w:color w:val="0070C0"/>
          <w:sz w:val="24"/>
          <w:szCs w:val="24"/>
        </w:rPr>
        <w:t xml:space="preserve"> to </w:t>
      </w:r>
      <w:r w:rsidR="00B02913" w:rsidRPr="00DA0F7C">
        <w:rPr>
          <w:rFonts w:ascii="Times New Roman" w:hAnsi="Times New Roman" w:cs="Times New Roman"/>
          <w:color w:val="0070C0"/>
          <w:sz w:val="24"/>
          <w:szCs w:val="24"/>
        </w:rPr>
        <w:t>build</w:t>
      </w:r>
      <w:r w:rsidRPr="00DA0F7C">
        <w:rPr>
          <w:rFonts w:ascii="Times New Roman" w:hAnsi="Times New Roman" w:cs="Times New Roman"/>
          <w:color w:val="0070C0"/>
          <w:sz w:val="24"/>
          <w:szCs w:val="24"/>
        </w:rPr>
        <w:t xml:space="preserve"> on their skills with the support of Zone of proximal development. –Vygotsky (ZPD) “the distance between the actual developmental level as determined by independent problem-solving and the level of potential development as determined through problem-solving under adult guidance or in collaboration with more capable peers” And through scaffolding experience. - Jerome Bruner – “adults create a support structure to help children build new id</w:t>
      </w:r>
      <w:r w:rsidR="00486D4A" w:rsidRPr="00DA0F7C">
        <w:rPr>
          <w:rFonts w:ascii="Times New Roman" w:hAnsi="Times New Roman" w:cs="Times New Roman"/>
          <w:color w:val="0070C0"/>
          <w:sz w:val="24"/>
          <w:szCs w:val="24"/>
        </w:rPr>
        <w:t xml:space="preserve">eas upon their prior knowledge </w:t>
      </w:r>
      <w:r w:rsidRPr="00DA0F7C">
        <w:rPr>
          <w:rFonts w:ascii="Times New Roman" w:hAnsi="Times New Roman" w:cs="Times New Roman"/>
          <w:color w:val="0070C0"/>
          <w:sz w:val="24"/>
          <w:szCs w:val="24"/>
        </w:rPr>
        <w:t>(</w:t>
      </w:r>
      <w:r w:rsidR="00486D4A" w:rsidRPr="00DA0F7C">
        <w:rPr>
          <w:rFonts w:ascii="Times New Roman" w:hAnsi="Times New Roman" w:cs="Times New Roman"/>
          <w:color w:val="0070C0"/>
          <w:sz w:val="24"/>
          <w:szCs w:val="24"/>
        </w:rPr>
        <w:t xml:space="preserve">Dietze, B. &amp; Kashin, D. 2016, p. </w:t>
      </w:r>
      <w:r w:rsidRPr="00DA0F7C">
        <w:rPr>
          <w:rFonts w:ascii="Times New Roman" w:hAnsi="Times New Roman" w:cs="Times New Roman"/>
          <w:color w:val="0070C0"/>
          <w:sz w:val="24"/>
          <w:szCs w:val="24"/>
        </w:rPr>
        <w:t>63)</w:t>
      </w:r>
      <w:r w:rsidR="00486D4A" w:rsidRPr="00DA0F7C">
        <w:rPr>
          <w:rFonts w:ascii="Times New Roman" w:hAnsi="Times New Roman" w:cs="Times New Roman"/>
          <w:color w:val="0070C0"/>
          <w:sz w:val="24"/>
          <w:szCs w:val="24"/>
        </w:rPr>
        <w:t xml:space="preserve">. </w:t>
      </w:r>
      <w:r w:rsidRPr="00DA0F7C">
        <w:rPr>
          <w:rFonts w:ascii="Times New Roman" w:hAnsi="Times New Roman" w:cs="Times New Roman"/>
          <w:color w:val="0070C0"/>
          <w:sz w:val="24"/>
          <w:szCs w:val="24"/>
        </w:rPr>
        <w:t>They both emphasized that learning takes place in a social construct and that other people can help children develop skills through the process of scaffolding.</w:t>
      </w:r>
    </w:p>
    <w:p w:rsidR="00162395" w:rsidRPr="00DA0F7C" w:rsidRDefault="00162395" w:rsidP="0081299A">
      <w:pPr>
        <w:ind w:left="720"/>
        <w:rPr>
          <w:rFonts w:ascii="Times New Roman" w:hAnsi="Times New Roman" w:cs="Times New Roman"/>
          <w:color w:val="0070C0"/>
          <w:sz w:val="24"/>
          <w:szCs w:val="24"/>
        </w:rPr>
      </w:pPr>
      <w:r w:rsidRPr="00DA0F7C">
        <w:rPr>
          <w:rFonts w:ascii="Times New Roman" w:hAnsi="Times New Roman" w:cs="Times New Roman"/>
          <w:color w:val="0070C0"/>
          <w:sz w:val="24"/>
          <w:szCs w:val="24"/>
        </w:rPr>
        <w:t xml:space="preserve">I wish for my visions for working with children not to remain static or stagnant therefore I will reflect, revisit, rethink, respond, and redefine my professional practice, values, beliefs, ethical practice, programs and philosophy. This will allow opportunities to </w:t>
      </w:r>
      <w:r w:rsidRPr="00DA0F7C">
        <w:rPr>
          <w:rFonts w:ascii="Times New Roman" w:hAnsi="Times New Roman" w:cs="Times New Roman"/>
          <w:color w:val="0070C0"/>
          <w:sz w:val="24"/>
          <w:szCs w:val="24"/>
        </w:rPr>
        <w:lastRenderedPageBreak/>
        <w:t>become visible to help me to understand more about myself, my children, and my centre. Supporting the whole child through collaboration with staff members, family, and community staff members</w:t>
      </w:r>
      <w:r w:rsidR="003D0C02">
        <w:rPr>
          <w:rFonts w:ascii="Times New Roman" w:hAnsi="Times New Roman" w:cs="Times New Roman"/>
          <w:color w:val="0070C0"/>
          <w:sz w:val="24"/>
          <w:szCs w:val="24"/>
        </w:rPr>
        <w:t xml:space="preserve"> is a strong vision to support the child and family to be successful in learning.</w:t>
      </w:r>
      <w:r w:rsidRPr="00DA0F7C">
        <w:rPr>
          <w:rFonts w:ascii="Times New Roman" w:hAnsi="Times New Roman" w:cs="Times New Roman"/>
          <w:color w:val="0070C0"/>
          <w:sz w:val="24"/>
          <w:szCs w:val="24"/>
        </w:rPr>
        <w:t xml:space="preserve"> </w:t>
      </w:r>
    </w:p>
    <w:p w:rsidR="00162395" w:rsidRPr="00DA0F7C" w:rsidRDefault="00162395" w:rsidP="0081299A">
      <w:pPr>
        <w:ind w:left="720"/>
        <w:rPr>
          <w:rFonts w:ascii="Times New Roman" w:hAnsi="Times New Roman" w:cs="Times New Roman"/>
          <w:color w:val="0070C0"/>
          <w:sz w:val="24"/>
          <w:szCs w:val="24"/>
        </w:rPr>
      </w:pPr>
      <w:r w:rsidRPr="00DA0F7C">
        <w:rPr>
          <w:rFonts w:ascii="Times New Roman" w:hAnsi="Times New Roman" w:cs="Times New Roman"/>
          <w:color w:val="0070C0"/>
          <w:sz w:val="24"/>
          <w:szCs w:val="24"/>
        </w:rPr>
        <w:t>Through the practice of pedagogical documentation children’s thinking becomes visible. It validates the work done by teaching and learning. A child gets excited when seeing their own work and gives them a chance to reflect on their accomplishments, and gives the child a voice. As an educator it helps me to grow intellectually. When children and families are able to see the centres creations, artifacts, photos, notes, and portfolios displayed it brings a sense of communication, involvement, understanding, and value to everyone connected to the documentation. The documentation can also bring inspiration to others and a moment of wonder by others (S. Stacey, 2018, Chapter 6).</w:t>
      </w:r>
    </w:p>
    <w:p w:rsidR="00162395" w:rsidRPr="00DA0F7C" w:rsidRDefault="00162395" w:rsidP="0081299A">
      <w:pPr>
        <w:ind w:left="720"/>
        <w:rPr>
          <w:rFonts w:ascii="Times New Roman" w:hAnsi="Times New Roman" w:cs="Times New Roman"/>
          <w:color w:val="0070C0"/>
          <w:sz w:val="24"/>
          <w:szCs w:val="24"/>
        </w:rPr>
      </w:pPr>
      <w:r w:rsidRPr="00DA0F7C">
        <w:rPr>
          <w:rFonts w:ascii="Times New Roman" w:hAnsi="Times New Roman" w:cs="Times New Roman"/>
          <w:color w:val="0070C0"/>
          <w:sz w:val="24"/>
          <w:szCs w:val="24"/>
        </w:rPr>
        <w:t>“Carter and Curtis (2010) suggested that when we have a vision on early childhood programs as places for children to thrive and as learning communities for adults and children, that vision influences the organizational culture. Early learning professionals grow in environments that challenge them and cause them to think, cultivate new ideas, provoke new ways of thinking, and break through barriers that restrict c</w:t>
      </w:r>
      <w:r w:rsidR="00D727AB" w:rsidRPr="00DA0F7C">
        <w:rPr>
          <w:rFonts w:ascii="Times New Roman" w:hAnsi="Times New Roman" w:cs="Times New Roman"/>
          <w:color w:val="0070C0"/>
          <w:sz w:val="24"/>
          <w:szCs w:val="24"/>
        </w:rPr>
        <w:t xml:space="preserve">hildren’s options for learning” </w:t>
      </w:r>
      <w:r w:rsidRPr="00DA0F7C">
        <w:rPr>
          <w:rFonts w:ascii="Times New Roman" w:hAnsi="Times New Roman" w:cs="Times New Roman"/>
          <w:color w:val="0070C0"/>
          <w:sz w:val="24"/>
          <w:szCs w:val="24"/>
        </w:rPr>
        <w:t>(</w:t>
      </w:r>
      <w:r w:rsidR="00D727AB" w:rsidRPr="00DA0F7C">
        <w:rPr>
          <w:rFonts w:ascii="Times New Roman" w:hAnsi="Times New Roman" w:cs="Times New Roman"/>
          <w:color w:val="0070C0"/>
          <w:sz w:val="24"/>
          <w:szCs w:val="24"/>
        </w:rPr>
        <w:t xml:space="preserve">Dietze, B. &amp; Kashin, D. 2016, p. </w:t>
      </w:r>
      <w:r w:rsidRPr="00DA0F7C">
        <w:rPr>
          <w:rFonts w:ascii="Times New Roman" w:hAnsi="Times New Roman" w:cs="Times New Roman"/>
          <w:color w:val="0070C0"/>
          <w:sz w:val="24"/>
          <w:szCs w:val="24"/>
        </w:rPr>
        <w:t>289)</w:t>
      </w:r>
      <w:r w:rsidR="00D727AB" w:rsidRPr="00DA0F7C">
        <w:rPr>
          <w:rFonts w:ascii="Times New Roman" w:hAnsi="Times New Roman" w:cs="Times New Roman"/>
          <w:color w:val="0070C0"/>
          <w:sz w:val="24"/>
          <w:szCs w:val="24"/>
        </w:rPr>
        <w:t>.</w:t>
      </w:r>
    </w:p>
    <w:p w:rsidR="00162395" w:rsidRPr="0086109A" w:rsidRDefault="00162395" w:rsidP="00162395">
      <w:pPr>
        <w:pStyle w:val="ListParagraph"/>
        <w:ind w:left="1080"/>
      </w:pPr>
    </w:p>
    <w:p w:rsidR="00162395" w:rsidRPr="0086109A" w:rsidRDefault="00162395" w:rsidP="00162395">
      <w:pPr>
        <w:pStyle w:val="ListParagraph"/>
        <w:ind w:left="1080"/>
      </w:pPr>
    </w:p>
    <w:p w:rsidR="00162395" w:rsidRDefault="00162395" w:rsidP="0081299A">
      <w:pPr>
        <w:contextualSpacing/>
        <w:rPr>
          <w:rFonts w:ascii="Times New Roman" w:hAnsi="Times New Roman" w:cs="Times New Roman"/>
          <w:sz w:val="24"/>
          <w:szCs w:val="24"/>
        </w:rPr>
      </w:pPr>
      <w:r w:rsidRPr="0086109A">
        <w:rPr>
          <w:rFonts w:ascii="Times New Roman" w:hAnsi="Times New Roman" w:cs="Times New Roman"/>
          <w:b/>
          <w:sz w:val="24"/>
          <w:szCs w:val="24"/>
        </w:rPr>
        <w:t>In three years, I see my greatest strengths with children to be...</w:t>
      </w:r>
      <w:r w:rsidR="0081299A" w:rsidRPr="0086109A">
        <w:rPr>
          <w:rFonts w:ascii="Times New Roman" w:hAnsi="Times New Roman" w:cs="Times New Roman"/>
          <w:b/>
          <w:sz w:val="24"/>
          <w:szCs w:val="24"/>
        </w:rPr>
        <w:t xml:space="preserve"> </w:t>
      </w:r>
      <w:r w:rsidRPr="0086109A">
        <w:rPr>
          <w:rFonts w:ascii="Times New Roman" w:hAnsi="Times New Roman" w:cs="Times New Roman"/>
          <w:sz w:val="24"/>
          <w:szCs w:val="24"/>
        </w:rPr>
        <w:t>my continuously learning, reflecting, to be curious, and allowing my professional landscape to grow and change with the times. To always be open to change.</w:t>
      </w:r>
    </w:p>
    <w:p w:rsidR="009D4EE4" w:rsidRPr="0086109A" w:rsidRDefault="009D4EE4" w:rsidP="0081299A">
      <w:pPr>
        <w:contextualSpacing/>
        <w:rPr>
          <w:rFonts w:ascii="Times New Roman" w:hAnsi="Times New Roman" w:cs="Times New Roman"/>
          <w:sz w:val="24"/>
          <w:szCs w:val="24"/>
        </w:rPr>
      </w:pPr>
    </w:p>
    <w:p w:rsidR="00162395" w:rsidRPr="00DA0F7C" w:rsidRDefault="00162395" w:rsidP="0081299A">
      <w:pPr>
        <w:ind w:left="720"/>
        <w:rPr>
          <w:rFonts w:ascii="Times New Roman" w:hAnsi="Times New Roman" w:cs="Times New Roman"/>
          <w:color w:val="0070C0"/>
          <w:sz w:val="24"/>
          <w:szCs w:val="24"/>
        </w:rPr>
      </w:pPr>
      <w:r w:rsidRPr="00DA0F7C">
        <w:rPr>
          <w:rFonts w:ascii="Times New Roman" w:hAnsi="Times New Roman" w:cs="Times New Roman"/>
          <w:color w:val="0070C0"/>
          <w:sz w:val="24"/>
          <w:szCs w:val="24"/>
        </w:rPr>
        <w:t xml:space="preserve">I believe it is important to be </w:t>
      </w:r>
      <w:r w:rsidR="009D4EE4">
        <w:rPr>
          <w:rFonts w:ascii="Times New Roman" w:hAnsi="Times New Roman" w:cs="Times New Roman"/>
          <w:color w:val="0070C0"/>
          <w:sz w:val="24"/>
          <w:szCs w:val="24"/>
        </w:rPr>
        <w:t xml:space="preserve">connected </w:t>
      </w:r>
      <w:r w:rsidRPr="00DA0F7C">
        <w:rPr>
          <w:rFonts w:ascii="Times New Roman" w:hAnsi="Times New Roman" w:cs="Times New Roman"/>
          <w:color w:val="0070C0"/>
          <w:sz w:val="24"/>
          <w:szCs w:val="24"/>
        </w:rPr>
        <w:t>with my centre, community, country and I also the world to stay in tune with other’s perspectives in regards to different types of curriculum, framework, programs, models, approaches, theories, philosophies and child care advocacy. Taking an interest around me nationally and globally allows for future improvement in my own learning. Just as important is the past perspectives which formed the foundation of the early learning beliefs and are still present in curriculum, framework, programs, models, approaches, theories, philosophies,  licensing regulations, code of ethics, and child care advocacy today.</w:t>
      </w:r>
    </w:p>
    <w:p w:rsidR="00162395" w:rsidRPr="00DA0F7C" w:rsidRDefault="00162395" w:rsidP="0081299A">
      <w:pPr>
        <w:ind w:left="720"/>
        <w:rPr>
          <w:rFonts w:ascii="Times New Roman" w:hAnsi="Times New Roman" w:cs="Times New Roman"/>
          <w:color w:val="0070C0"/>
          <w:sz w:val="24"/>
          <w:szCs w:val="24"/>
        </w:rPr>
      </w:pPr>
      <w:r w:rsidRPr="00DA0F7C">
        <w:rPr>
          <w:rFonts w:ascii="Times New Roman" w:hAnsi="Times New Roman" w:cs="Times New Roman"/>
          <w:color w:val="0070C0"/>
          <w:sz w:val="24"/>
          <w:szCs w:val="24"/>
        </w:rPr>
        <w:t xml:space="preserve">As we know it is a continuum of development for children and as an educator it is a </w:t>
      </w:r>
      <w:r w:rsidR="00D727AB" w:rsidRPr="00DA0F7C">
        <w:rPr>
          <w:rFonts w:ascii="Times New Roman" w:hAnsi="Times New Roman" w:cs="Times New Roman"/>
          <w:color w:val="0070C0"/>
          <w:sz w:val="24"/>
          <w:szCs w:val="24"/>
        </w:rPr>
        <w:t>“</w:t>
      </w:r>
      <w:r w:rsidRPr="00DA0F7C">
        <w:rPr>
          <w:rFonts w:ascii="Times New Roman" w:hAnsi="Times New Roman" w:cs="Times New Roman"/>
          <w:color w:val="0070C0"/>
          <w:sz w:val="24"/>
          <w:szCs w:val="24"/>
        </w:rPr>
        <w:t>cycle of professional practice</w:t>
      </w:r>
      <w:r w:rsidR="00D727AB" w:rsidRPr="00DA0F7C">
        <w:rPr>
          <w:rFonts w:ascii="Times New Roman" w:hAnsi="Times New Roman" w:cs="Times New Roman"/>
          <w:color w:val="0070C0"/>
          <w:sz w:val="24"/>
          <w:szCs w:val="24"/>
        </w:rPr>
        <w:t>” (Dietze, B. &amp; Kashin, D. 2016, p. 7).</w:t>
      </w:r>
      <w:r w:rsidRPr="00DA0F7C">
        <w:rPr>
          <w:rFonts w:ascii="Times New Roman" w:hAnsi="Times New Roman" w:cs="Times New Roman"/>
          <w:color w:val="0070C0"/>
          <w:sz w:val="24"/>
          <w:szCs w:val="24"/>
        </w:rPr>
        <w:t xml:space="preserve"> Both have a progression in development while learning new skills, growth, overcoming challenges and evolving into long life learning.  </w:t>
      </w:r>
    </w:p>
    <w:p w:rsidR="00162395" w:rsidRPr="0086109A" w:rsidRDefault="00162395" w:rsidP="00162395">
      <w:pPr>
        <w:pStyle w:val="ListParagraph"/>
        <w:ind w:left="1080"/>
        <w:rPr>
          <w:b/>
        </w:rPr>
      </w:pPr>
    </w:p>
    <w:p w:rsidR="00162395" w:rsidRDefault="00162395" w:rsidP="0081299A">
      <w:pPr>
        <w:contextualSpacing/>
        <w:rPr>
          <w:rFonts w:ascii="Times New Roman" w:hAnsi="Times New Roman" w:cs="Times New Roman"/>
          <w:sz w:val="24"/>
          <w:szCs w:val="24"/>
        </w:rPr>
      </w:pPr>
      <w:r w:rsidRPr="0086109A">
        <w:rPr>
          <w:rFonts w:ascii="Times New Roman" w:hAnsi="Times New Roman" w:cs="Times New Roman"/>
          <w:b/>
          <w:sz w:val="24"/>
          <w:szCs w:val="24"/>
        </w:rPr>
        <w:t>I envision the early learning environment as...</w:t>
      </w:r>
      <w:r w:rsidR="0081299A" w:rsidRPr="0086109A">
        <w:rPr>
          <w:rFonts w:ascii="Times New Roman" w:hAnsi="Times New Roman" w:cs="Times New Roman"/>
          <w:b/>
          <w:sz w:val="24"/>
          <w:szCs w:val="24"/>
        </w:rPr>
        <w:t xml:space="preserve"> </w:t>
      </w:r>
      <w:r w:rsidRPr="0086109A">
        <w:rPr>
          <w:rFonts w:ascii="Times New Roman" w:hAnsi="Times New Roman" w:cs="Times New Roman"/>
          <w:sz w:val="24"/>
          <w:szCs w:val="24"/>
        </w:rPr>
        <w:t>safe, warm, open, and a place of trust.</w:t>
      </w:r>
    </w:p>
    <w:p w:rsidR="00B02913" w:rsidRPr="0086109A" w:rsidRDefault="00B02913" w:rsidP="0081299A">
      <w:pPr>
        <w:contextualSpacing/>
        <w:rPr>
          <w:rFonts w:ascii="Times New Roman" w:hAnsi="Times New Roman" w:cs="Times New Roman"/>
          <w:sz w:val="24"/>
          <w:szCs w:val="24"/>
        </w:rPr>
      </w:pPr>
    </w:p>
    <w:p w:rsidR="00162395" w:rsidRPr="00DA0F7C" w:rsidRDefault="00162395" w:rsidP="0081299A">
      <w:pPr>
        <w:ind w:left="720"/>
        <w:rPr>
          <w:rFonts w:ascii="Times New Roman" w:hAnsi="Times New Roman" w:cs="Times New Roman"/>
          <w:color w:val="0070C0"/>
          <w:sz w:val="24"/>
          <w:szCs w:val="24"/>
        </w:rPr>
      </w:pPr>
      <w:r w:rsidRPr="00DA0F7C">
        <w:rPr>
          <w:rFonts w:ascii="Times New Roman" w:hAnsi="Times New Roman" w:cs="Times New Roman"/>
          <w:color w:val="0070C0"/>
          <w:sz w:val="24"/>
          <w:szCs w:val="24"/>
        </w:rPr>
        <w:t>A place of “beauty”, indoor and outdoor, effective play spaces, resources, fluid and structured materials, natural light and cozy textures and furniture.</w:t>
      </w:r>
    </w:p>
    <w:p w:rsidR="00162395" w:rsidRPr="00DA0F7C" w:rsidRDefault="00311789" w:rsidP="0081299A">
      <w:pPr>
        <w:ind w:left="720"/>
        <w:rPr>
          <w:rFonts w:ascii="Times New Roman" w:hAnsi="Times New Roman" w:cs="Times New Roman"/>
          <w:color w:val="0070C0"/>
          <w:sz w:val="24"/>
          <w:szCs w:val="24"/>
        </w:rPr>
      </w:pPr>
      <w:r>
        <w:rPr>
          <w:rFonts w:ascii="Times New Roman" w:hAnsi="Times New Roman" w:cs="Times New Roman"/>
          <w:color w:val="0070C0"/>
          <w:sz w:val="24"/>
          <w:szCs w:val="24"/>
        </w:rPr>
        <w:t>Our centre has</w:t>
      </w:r>
      <w:r w:rsidR="00162395" w:rsidRPr="00DA0F7C">
        <w:rPr>
          <w:rFonts w:ascii="Times New Roman" w:hAnsi="Times New Roman" w:cs="Times New Roman"/>
          <w:color w:val="0070C0"/>
          <w:sz w:val="24"/>
          <w:szCs w:val="24"/>
        </w:rPr>
        <w:t xml:space="preserve"> </w:t>
      </w:r>
      <w:r w:rsidR="009D4EE4">
        <w:rPr>
          <w:rFonts w:ascii="Times New Roman" w:hAnsi="Times New Roman" w:cs="Times New Roman"/>
          <w:color w:val="0070C0"/>
          <w:sz w:val="24"/>
          <w:szCs w:val="24"/>
        </w:rPr>
        <w:t>its</w:t>
      </w:r>
      <w:r w:rsidR="00162395" w:rsidRPr="00DA0F7C">
        <w:rPr>
          <w:rFonts w:ascii="Times New Roman" w:hAnsi="Times New Roman" w:cs="Times New Roman"/>
          <w:color w:val="0070C0"/>
          <w:sz w:val="24"/>
          <w:szCs w:val="24"/>
        </w:rPr>
        <w:t xml:space="preserve"> own </w:t>
      </w:r>
      <w:r w:rsidR="00D727AB" w:rsidRPr="00DA0F7C">
        <w:rPr>
          <w:rFonts w:ascii="Times New Roman" w:hAnsi="Times New Roman" w:cs="Times New Roman"/>
          <w:color w:val="0070C0"/>
          <w:sz w:val="24"/>
          <w:szCs w:val="24"/>
        </w:rPr>
        <w:t>“</w:t>
      </w:r>
      <w:r w:rsidR="00162395" w:rsidRPr="00DA0F7C">
        <w:rPr>
          <w:rFonts w:ascii="Times New Roman" w:hAnsi="Times New Roman" w:cs="Times New Roman"/>
          <w:color w:val="0070C0"/>
          <w:sz w:val="24"/>
          <w:szCs w:val="24"/>
        </w:rPr>
        <w:t>local identity</w:t>
      </w:r>
      <w:r w:rsidR="009D4EE4">
        <w:rPr>
          <w:rFonts w:ascii="Times New Roman" w:hAnsi="Times New Roman" w:cs="Times New Roman"/>
          <w:color w:val="0070C0"/>
          <w:sz w:val="24"/>
          <w:szCs w:val="24"/>
        </w:rPr>
        <w:t>,</w:t>
      </w:r>
      <w:r w:rsidR="00162395" w:rsidRPr="00DA0F7C">
        <w:rPr>
          <w:rFonts w:ascii="Times New Roman" w:hAnsi="Times New Roman" w:cs="Times New Roman"/>
          <w:color w:val="0070C0"/>
          <w:sz w:val="24"/>
          <w:szCs w:val="24"/>
        </w:rPr>
        <w:t xml:space="preserve"> stamped into our early </w:t>
      </w:r>
      <w:r w:rsidR="00B02913" w:rsidRPr="00DA0F7C">
        <w:rPr>
          <w:rFonts w:ascii="Times New Roman" w:hAnsi="Times New Roman" w:cs="Times New Roman"/>
          <w:color w:val="0070C0"/>
          <w:sz w:val="24"/>
          <w:szCs w:val="24"/>
        </w:rPr>
        <w:t xml:space="preserve">learning environment </w:t>
      </w:r>
      <w:r>
        <w:rPr>
          <w:rFonts w:ascii="Times New Roman" w:hAnsi="Times New Roman" w:cs="Times New Roman"/>
          <w:color w:val="0070C0"/>
          <w:sz w:val="24"/>
          <w:szCs w:val="24"/>
        </w:rPr>
        <w:t>with</w:t>
      </w:r>
      <w:r w:rsidR="009D4EE4">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connections to </w:t>
      </w:r>
      <w:r w:rsidR="00162395" w:rsidRPr="00DA0F7C">
        <w:rPr>
          <w:rFonts w:ascii="Times New Roman" w:hAnsi="Times New Roman" w:cs="Times New Roman"/>
          <w:color w:val="0070C0"/>
          <w:sz w:val="24"/>
          <w:szCs w:val="24"/>
        </w:rPr>
        <w:t xml:space="preserve">our </w:t>
      </w:r>
      <w:r w:rsidR="00B02913" w:rsidRPr="00DA0F7C">
        <w:rPr>
          <w:rFonts w:ascii="Times New Roman" w:hAnsi="Times New Roman" w:cs="Times New Roman"/>
          <w:color w:val="0070C0"/>
          <w:sz w:val="24"/>
          <w:szCs w:val="24"/>
        </w:rPr>
        <w:t xml:space="preserve">local </w:t>
      </w:r>
      <w:r w:rsidR="00162395" w:rsidRPr="00DA0F7C">
        <w:rPr>
          <w:rFonts w:ascii="Times New Roman" w:hAnsi="Times New Roman" w:cs="Times New Roman"/>
          <w:color w:val="0070C0"/>
          <w:sz w:val="24"/>
          <w:szCs w:val="24"/>
        </w:rPr>
        <w:t>history context, diversity of cultures, and community</w:t>
      </w:r>
      <w:r w:rsidR="00D727AB" w:rsidRPr="00DA0F7C">
        <w:rPr>
          <w:rFonts w:ascii="Times New Roman" w:hAnsi="Times New Roman" w:cs="Times New Roman"/>
          <w:color w:val="0070C0"/>
          <w:sz w:val="24"/>
          <w:szCs w:val="24"/>
        </w:rPr>
        <w:t xml:space="preserve">” </w:t>
      </w:r>
      <w:r w:rsidR="00162395" w:rsidRPr="00DA0F7C">
        <w:rPr>
          <w:rFonts w:ascii="Times New Roman" w:hAnsi="Times New Roman" w:cs="Times New Roman"/>
          <w:color w:val="0070C0"/>
          <w:sz w:val="24"/>
          <w:szCs w:val="24"/>
        </w:rPr>
        <w:t xml:space="preserve">(Atkinson. </w:t>
      </w:r>
      <w:proofErr w:type="gramStart"/>
      <w:r w:rsidR="00162395" w:rsidRPr="00DA0F7C">
        <w:rPr>
          <w:rFonts w:ascii="Times New Roman" w:hAnsi="Times New Roman" w:cs="Times New Roman"/>
          <w:color w:val="0070C0"/>
          <w:sz w:val="24"/>
          <w:szCs w:val="24"/>
        </w:rPr>
        <w:t>K, 2020)</w:t>
      </w:r>
      <w:r w:rsidR="00D727AB" w:rsidRPr="00DA0F7C">
        <w:rPr>
          <w:rFonts w:ascii="Times New Roman" w:hAnsi="Times New Roman" w:cs="Times New Roman"/>
          <w:color w:val="0070C0"/>
          <w:sz w:val="24"/>
          <w:szCs w:val="24"/>
        </w:rPr>
        <w:t>.</w:t>
      </w:r>
      <w:proofErr w:type="gramEnd"/>
      <w:r w:rsidR="00162395" w:rsidRPr="00DA0F7C">
        <w:rPr>
          <w:rFonts w:ascii="Times New Roman" w:hAnsi="Times New Roman" w:cs="Times New Roman"/>
          <w:color w:val="0070C0"/>
          <w:sz w:val="24"/>
          <w:szCs w:val="24"/>
        </w:rPr>
        <w:t xml:space="preserve"> </w:t>
      </w:r>
    </w:p>
    <w:p w:rsidR="00162395" w:rsidRPr="00DA0F7C" w:rsidRDefault="00162395" w:rsidP="0081299A">
      <w:pPr>
        <w:ind w:left="720"/>
        <w:rPr>
          <w:rFonts w:ascii="Times New Roman" w:hAnsi="Times New Roman" w:cs="Times New Roman"/>
          <w:color w:val="0070C0"/>
          <w:sz w:val="24"/>
          <w:szCs w:val="24"/>
        </w:rPr>
      </w:pPr>
      <w:r w:rsidRPr="00DA0F7C">
        <w:rPr>
          <w:rFonts w:ascii="Times New Roman" w:hAnsi="Times New Roman" w:cs="Times New Roman"/>
          <w:color w:val="0070C0"/>
          <w:sz w:val="24"/>
          <w:szCs w:val="24"/>
        </w:rPr>
        <w:t>Giving a child – the ultimate player, an environment that focuses on play and is consistent, enriched and stimulating and that encourage creativity, exploration, experience, provocation, interaction, problem solving, scaffolding,  collaboration, negotiation, co responsibility, interpersonal, intrapersonal, laughter, humour, and wonderment opportunities and skills,  gives a child optimal brain development.</w:t>
      </w:r>
    </w:p>
    <w:p w:rsidR="00162395" w:rsidRPr="00DA0F7C" w:rsidRDefault="00162395" w:rsidP="0081299A">
      <w:pPr>
        <w:ind w:left="720"/>
        <w:rPr>
          <w:rFonts w:ascii="Times New Roman" w:hAnsi="Times New Roman" w:cs="Times New Roman"/>
          <w:color w:val="0070C0"/>
          <w:sz w:val="24"/>
          <w:szCs w:val="24"/>
        </w:rPr>
      </w:pPr>
      <w:r w:rsidRPr="00DA0F7C">
        <w:rPr>
          <w:rFonts w:ascii="Times New Roman" w:hAnsi="Times New Roman" w:cs="Times New Roman"/>
          <w:color w:val="0070C0"/>
          <w:sz w:val="24"/>
          <w:szCs w:val="24"/>
        </w:rPr>
        <w:t>I believe and the Canadian Association for Young Children (CAYC) believes the following about play for young children:</w:t>
      </w:r>
    </w:p>
    <w:p w:rsidR="00162395" w:rsidRPr="00DA0F7C" w:rsidRDefault="00162395" w:rsidP="0081299A">
      <w:pPr>
        <w:pStyle w:val="ListParagraph"/>
        <w:ind w:left="709"/>
        <w:rPr>
          <w:color w:val="0070C0"/>
        </w:rPr>
      </w:pPr>
      <w:r w:rsidRPr="00DA0F7C">
        <w:rPr>
          <w:color w:val="0070C0"/>
        </w:rPr>
        <w:t>Play is natural</w:t>
      </w:r>
    </w:p>
    <w:p w:rsidR="00162395" w:rsidRPr="00DA0F7C" w:rsidRDefault="00162395" w:rsidP="0081299A">
      <w:pPr>
        <w:pStyle w:val="ListParagraph"/>
        <w:ind w:left="709"/>
        <w:rPr>
          <w:color w:val="0070C0"/>
        </w:rPr>
      </w:pPr>
      <w:r w:rsidRPr="00DA0F7C">
        <w:rPr>
          <w:color w:val="0070C0"/>
        </w:rPr>
        <w:t>Play is essential for children</w:t>
      </w:r>
    </w:p>
    <w:p w:rsidR="00162395" w:rsidRPr="00DA0F7C" w:rsidRDefault="00162395" w:rsidP="0081299A">
      <w:pPr>
        <w:pStyle w:val="ListParagraph"/>
        <w:ind w:left="709"/>
        <w:rPr>
          <w:color w:val="0070C0"/>
        </w:rPr>
      </w:pPr>
      <w:r w:rsidRPr="00DA0F7C">
        <w:rPr>
          <w:color w:val="0070C0"/>
        </w:rPr>
        <w:t>Play is fun, exciting, adventurous, and open ended</w:t>
      </w:r>
    </w:p>
    <w:p w:rsidR="00162395" w:rsidRPr="00DA0F7C" w:rsidRDefault="00162395" w:rsidP="0081299A">
      <w:pPr>
        <w:pStyle w:val="ListParagraph"/>
        <w:ind w:left="709"/>
        <w:rPr>
          <w:color w:val="0070C0"/>
        </w:rPr>
      </w:pPr>
      <w:r w:rsidRPr="00DA0F7C">
        <w:rPr>
          <w:color w:val="0070C0"/>
        </w:rPr>
        <w:t>Play is creative and spontaneous</w:t>
      </w:r>
    </w:p>
    <w:p w:rsidR="00162395" w:rsidRPr="00DA0F7C" w:rsidRDefault="00162395" w:rsidP="0081299A">
      <w:pPr>
        <w:pStyle w:val="ListParagraph"/>
        <w:ind w:left="709"/>
        <w:rPr>
          <w:color w:val="0070C0"/>
        </w:rPr>
      </w:pPr>
      <w:r w:rsidRPr="00DA0F7C">
        <w:rPr>
          <w:color w:val="0070C0"/>
        </w:rPr>
        <w:t>Play is magical and complex</w:t>
      </w:r>
    </w:p>
    <w:p w:rsidR="00162395" w:rsidRPr="00DA0F7C" w:rsidRDefault="00162395" w:rsidP="0081299A">
      <w:pPr>
        <w:pStyle w:val="ListParagraph"/>
        <w:ind w:left="709"/>
        <w:rPr>
          <w:color w:val="0070C0"/>
        </w:rPr>
      </w:pPr>
      <w:r w:rsidRPr="00DA0F7C">
        <w:rPr>
          <w:color w:val="0070C0"/>
        </w:rPr>
        <w:t>Play is rewarding and stimulating</w:t>
      </w:r>
    </w:p>
    <w:p w:rsidR="00162395" w:rsidRPr="00DA0F7C" w:rsidRDefault="00162395" w:rsidP="0081299A">
      <w:pPr>
        <w:pStyle w:val="ListParagraph"/>
        <w:ind w:left="1080" w:hanging="371"/>
        <w:rPr>
          <w:color w:val="0070C0"/>
        </w:rPr>
      </w:pPr>
      <w:r w:rsidRPr="00DA0F7C">
        <w:rPr>
          <w:color w:val="0070C0"/>
        </w:rPr>
        <w:t>Play is non-judgmental</w:t>
      </w:r>
    </w:p>
    <w:p w:rsidR="00162395" w:rsidRPr="00DA0F7C" w:rsidRDefault="00162395" w:rsidP="0081299A">
      <w:pPr>
        <w:pStyle w:val="ListParagraph"/>
        <w:ind w:left="1080" w:hanging="371"/>
        <w:rPr>
          <w:color w:val="0070C0"/>
        </w:rPr>
      </w:pPr>
      <w:r w:rsidRPr="00DA0F7C">
        <w:rPr>
          <w:color w:val="0070C0"/>
        </w:rPr>
        <w:t>Play is directed by the children</w:t>
      </w:r>
    </w:p>
    <w:p w:rsidR="00162395" w:rsidRPr="00DA0F7C" w:rsidRDefault="00162395" w:rsidP="0081299A">
      <w:pPr>
        <w:pStyle w:val="ListParagraph"/>
        <w:ind w:left="1080" w:hanging="371"/>
        <w:rPr>
          <w:color w:val="0070C0"/>
        </w:rPr>
      </w:pPr>
      <w:r w:rsidRPr="00DA0F7C">
        <w:rPr>
          <w:color w:val="0070C0"/>
        </w:rPr>
        <w:t>Play is full of choices and decision making opportunities</w:t>
      </w:r>
    </w:p>
    <w:p w:rsidR="00162395" w:rsidRPr="00DA0F7C" w:rsidRDefault="00162395" w:rsidP="0081299A">
      <w:pPr>
        <w:pStyle w:val="ListParagraph"/>
        <w:ind w:left="1080" w:hanging="371"/>
        <w:rPr>
          <w:color w:val="0070C0"/>
        </w:rPr>
      </w:pPr>
      <w:r w:rsidRPr="00DA0F7C">
        <w:rPr>
          <w:color w:val="0070C0"/>
        </w:rPr>
        <w:t>Play is posing questions and hypothesizing</w:t>
      </w:r>
    </w:p>
    <w:p w:rsidR="00162395" w:rsidRPr="00DA0F7C" w:rsidRDefault="00162395" w:rsidP="0081299A">
      <w:pPr>
        <w:pStyle w:val="ListParagraph"/>
        <w:ind w:left="1080" w:hanging="371"/>
        <w:rPr>
          <w:color w:val="0070C0"/>
        </w:rPr>
      </w:pPr>
      <w:r w:rsidRPr="00DA0F7C">
        <w:rPr>
          <w:color w:val="0070C0"/>
        </w:rPr>
        <w:t>Play is focused on the process and not on the product</w:t>
      </w:r>
    </w:p>
    <w:p w:rsidR="00162395" w:rsidRPr="00DA0F7C" w:rsidRDefault="00162395" w:rsidP="0081299A">
      <w:pPr>
        <w:pStyle w:val="ListParagraph"/>
        <w:ind w:left="1080" w:hanging="371"/>
        <w:rPr>
          <w:color w:val="0070C0"/>
        </w:rPr>
      </w:pPr>
      <w:proofErr w:type="gramStart"/>
      <w:r w:rsidRPr="00DA0F7C">
        <w:rPr>
          <w:color w:val="0070C0"/>
        </w:rPr>
        <w:t>(Dietze.</w:t>
      </w:r>
      <w:proofErr w:type="gramEnd"/>
      <w:r w:rsidRPr="00DA0F7C">
        <w:rPr>
          <w:color w:val="0070C0"/>
        </w:rPr>
        <w:t xml:space="preserve"> </w:t>
      </w:r>
      <w:proofErr w:type="gramStart"/>
      <w:r w:rsidRPr="00DA0F7C">
        <w:rPr>
          <w:color w:val="0070C0"/>
        </w:rPr>
        <w:t>B.,</w:t>
      </w:r>
      <w:proofErr w:type="gramEnd"/>
      <w:r w:rsidRPr="00DA0F7C">
        <w:rPr>
          <w:color w:val="0070C0"/>
        </w:rPr>
        <w:t xml:space="preserve"> &amp; Kashin. D. 2019. p. 32).</w:t>
      </w:r>
    </w:p>
    <w:p w:rsidR="00162395" w:rsidRPr="00DA0F7C" w:rsidRDefault="00162395" w:rsidP="00162395">
      <w:pPr>
        <w:pStyle w:val="ListParagraph"/>
        <w:ind w:left="1080"/>
        <w:rPr>
          <w:color w:val="0070C0"/>
        </w:rPr>
      </w:pPr>
    </w:p>
    <w:p w:rsidR="00162395" w:rsidRPr="00DA0F7C" w:rsidRDefault="00162395" w:rsidP="0081299A">
      <w:pPr>
        <w:pStyle w:val="ListParagraph"/>
        <w:ind w:left="1080" w:hanging="371"/>
        <w:rPr>
          <w:color w:val="0070C0"/>
        </w:rPr>
      </w:pPr>
      <w:r w:rsidRPr="00DA0F7C">
        <w:rPr>
          <w:color w:val="0070C0"/>
        </w:rPr>
        <w:t>Together the educator, the child, and the environment, engage in play base learning.</w:t>
      </w:r>
    </w:p>
    <w:p w:rsidR="00162395" w:rsidRPr="00DA0F7C" w:rsidRDefault="00162395" w:rsidP="00162395">
      <w:pPr>
        <w:pStyle w:val="ListParagraph"/>
        <w:ind w:left="1080"/>
        <w:rPr>
          <w:color w:val="0070C0"/>
        </w:rPr>
      </w:pPr>
    </w:p>
    <w:p w:rsidR="00162395" w:rsidRPr="0086109A" w:rsidRDefault="00162395" w:rsidP="00162395">
      <w:pPr>
        <w:pStyle w:val="ListParagraph"/>
        <w:ind w:left="1080"/>
      </w:pPr>
    </w:p>
    <w:p w:rsidR="00162395" w:rsidRPr="0086109A" w:rsidRDefault="00162395" w:rsidP="0081299A">
      <w:pPr>
        <w:contextualSpacing/>
        <w:rPr>
          <w:rFonts w:ascii="Times New Roman" w:hAnsi="Times New Roman" w:cs="Times New Roman"/>
          <w:sz w:val="24"/>
          <w:szCs w:val="24"/>
        </w:rPr>
      </w:pPr>
      <w:r w:rsidRPr="0086109A">
        <w:rPr>
          <w:rFonts w:ascii="Times New Roman" w:hAnsi="Times New Roman" w:cs="Times New Roman"/>
          <w:b/>
          <w:sz w:val="24"/>
          <w:szCs w:val="24"/>
        </w:rPr>
        <w:t>I see children as...</w:t>
      </w:r>
      <w:r w:rsidR="0081299A" w:rsidRPr="0086109A">
        <w:rPr>
          <w:rFonts w:ascii="Times New Roman" w:hAnsi="Times New Roman" w:cs="Times New Roman"/>
          <w:b/>
          <w:sz w:val="24"/>
          <w:szCs w:val="24"/>
        </w:rPr>
        <w:t xml:space="preserve"> </w:t>
      </w:r>
      <w:r w:rsidRPr="0086109A">
        <w:rPr>
          <w:rFonts w:ascii="Times New Roman" w:hAnsi="Times New Roman" w:cs="Times New Roman"/>
          <w:sz w:val="24"/>
          <w:szCs w:val="24"/>
        </w:rPr>
        <w:t>precious gifts, unique, capable, curious, strong, and full of potential.</w:t>
      </w:r>
    </w:p>
    <w:p w:rsidR="00162395" w:rsidRPr="0086109A" w:rsidRDefault="00162395" w:rsidP="0081299A">
      <w:pPr>
        <w:ind w:left="360"/>
        <w:rPr>
          <w:rFonts w:ascii="Times New Roman" w:hAnsi="Times New Roman" w:cs="Times New Roman"/>
          <w:sz w:val="24"/>
          <w:szCs w:val="24"/>
        </w:rPr>
      </w:pPr>
      <w:r w:rsidRPr="0086109A">
        <w:rPr>
          <w:rFonts w:ascii="Times New Roman" w:hAnsi="Times New Roman" w:cs="Times New Roman"/>
          <w:sz w:val="24"/>
          <w:szCs w:val="24"/>
        </w:rPr>
        <w:t>Through different program models I see children as learners, teachers, classmates, explores,</w:t>
      </w:r>
      <w:r w:rsidR="00A77081">
        <w:rPr>
          <w:rFonts w:ascii="Times New Roman" w:hAnsi="Times New Roman" w:cs="Times New Roman"/>
          <w:sz w:val="24"/>
          <w:szCs w:val="24"/>
        </w:rPr>
        <w:t xml:space="preserve"> researchers, creative, critical thinkers,</w:t>
      </w:r>
      <w:r w:rsidRPr="0086109A">
        <w:rPr>
          <w:rFonts w:ascii="Times New Roman" w:hAnsi="Times New Roman" w:cs="Times New Roman"/>
          <w:sz w:val="24"/>
          <w:szCs w:val="24"/>
        </w:rPr>
        <w:t xml:space="preserve"> full of empathy, having a pace of their own, and most valuable resource in their community. </w:t>
      </w:r>
    </w:p>
    <w:p w:rsidR="007E50EB" w:rsidRPr="00DA0F7C" w:rsidRDefault="00D17C45" w:rsidP="00BC6E1A">
      <w:pPr>
        <w:pStyle w:val="NormalWeb"/>
        <w:shd w:val="clear" w:color="auto" w:fill="FFFFFF"/>
        <w:spacing w:before="0" w:beforeAutospacing="0" w:after="264" w:afterAutospacing="0"/>
        <w:ind w:left="709"/>
        <w:rPr>
          <w:color w:val="0070C0"/>
        </w:rPr>
      </w:pPr>
      <w:r w:rsidRPr="00DA0F7C">
        <w:rPr>
          <w:color w:val="0070C0"/>
        </w:rPr>
        <w:t xml:space="preserve">I see </w:t>
      </w:r>
      <w:r w:rsidR="005E3E20">
        <w:rPr>
          <w:color w:val="0070C0"/>
        </w:rPr>
        <w:t>a</w:t>
      </w:r>
      <w:r w:rsidRPr="00DA0F7C">
        <w:rPr>
          <w:color w:val="0070C0"/>
        </w:rPr>
        <w:t xml:space="preserve"> child</w:t>
      </w:r>
      <w:r w:rsidR="0056653D" w:rsidRPr="00DA0F7C">
        <w:rPr>
          <w:color w:val="0070C0"/>
        </w:rPr>
        <w:t xml:space="preserve"> in a playful bubble </w:t>
      </w:r>
      <w:r w:rsidRPr="00DA0F7C">
        <w:rPr>
          <w:color w:val="0070C0"/>
        </w:rPr>
        <w:t xml:space="preserve">in </w:t>
      </w:r>
      <w:r w:rsidR="009D4EE4">
        <w:rPr>
          <w:color w:val="0070C0"/>
        </w:rPr>
        <w:t>the</w:t>
      </w:r>
      <w:r w:rsidRPr="00DA0F7C">
        <w:rPr>
          <w:color w:val="0070C0"/>
        </w:rPr>
        <w:t xml:space="preserve"> center of </w:t>
      </w:r>
      <w:r w:rsidR="00A77081" w:rsidRPr="00DA0F7C">
        <w:rPr>
          <w:color w:val="0070C0"/>
        </w:rPr>
        <w:t>a</w:t>
      </w:r>
      <w:r w:rsidR="00266586" w:rsidRPr="00DA0F7C">
        <w:rPr>
          <w:color w:val="0070C0"/>
        </w:rPr>
        <w:t>ll</w:t>
      </w:r>
      <w:r w:rsidRPr="00DA0F7C">
        <w:rPr>
          <w:color w:val="0070C0"/>
        </w:rPr>
        <w:t xml:space="preserve"> circle</w:t>
      </w:r>
      <w:r w:rsidR="007E50EB" w:rsidRPr="00DA0F7C">
        <w:rPr>
          <w:color w:val="0070C0"/>
        </w:rPr>
        <w:t xml:space="preserve">s (Dietze, B. &amp; Kashin, D. 2016, p. </w:t>
      </w:r>
      <w:r w:rsidR="00266586" w:rsidRPr="00DA0F7C">
        <w:rPr>
          <w:color w:val="0070C0"/>
        </w:rPr>
        <w:t>121)</w:t>
      </w:r>
      <w:r w:rsidR="005164A9" w:rsidRPr="00DA0F7C">
        <w:rPr>
          <w:color w:val="0070C0"/>
        </w:rPr>
        <w:t xml:space="preserve"> surrounded by bubbles</w:t>
      </w:r>
      <w:r w:rsidRPr="00DA0F7C">
        <w:rPr>
          <w:color w:val="0070C0"/>
        </w:rPr>
        <w:t xml:space="preserve"> with connections to th</w:t>
      </w:r>
      <w:r w:rsidR="005164A9" w:rsidRPr="00DA0F7C">
        <w:rPr>
          <w:color w:val="0070C0"/>
        </w:rPr>
        <w:t xml:space="preserve">eir family, teachers, </w:t>
      </w:r>
      <w:r w:rsidR="0056653D" w:rsidRPr="00DA0F7C">
        <w:rPr>
          <w:color w:val="0070C0"/>
        </w:rPr>
        <w:t xml:space="preserve">other children, </w:t>
      </w:r>
      <w:r w:rsidR="00A77081" w:rsidRPr="00DA0F7C">
        <w:rPr>
          <w:color w:val="0070C0"/>
        </w:rPr>
        <w:t>community</w:t>
      </w:r>
      <w:r w:rsidR="0056653D" w:rsidRPr="00DA0F7C">
        <w:rPr>
          <w:color w:val="0070C0"/>
        </w:rPr>
        <w:t>,</w:t>
      </w:r>
      <w:r w:rsidR="00266586" w:rsidRPr="00DA0F7C">
        <w:rPr>
          <w:color w:val="0070C0"/>
        </w:rPr>
        <w:t xml:space="preserve"> culture</w:t>
      </w:r>
      <w:r w:rsidR="0056653D" w:rsidRPr="00DA0F7C">
        <w:rPr>
          <w:color w:val="0070C0"/>
        </w:rPr>
        <w:t xml:space="preserve"> and their own individual interests</w:t>
      </w:r>
      <w:r w:rsidR="00A77081" w:rsidRPr="00DA0F7C">
        <w:rPr>
          <w:color w:val="0070C0"/>
        </w:rPr>
        <w:t>.</w:t>
      </w:r>
      <w:r w:rsidR="0056653D" w:rsidRPr="00DA0F7C">
        <w:rPr>
          <w:color w:val="0070C0"/>
        </w:rPr>
        <w:t xml:space="preserve"> As their bubbles meet together the </w:t>
      </w:r>
      <w:r w:rsidR="00266586" w:rsidRPr="00DA0F7C">
        <w:rPr>
          <w:color w:val="0070C0"/>
        </w:rPr>
        <w:t>magic</w:t>
      </w:r>
      <w:r w:rsidR="0056653D" w:rsidRPr="00DA0F7C">
        <w:rPr>
          <w:color w:val="0070C0"/>
        </w:rPr>
        <w:t xml:space="preserve"> of learning begins.</w:t>
      </w:r>
      <w:r w:rsidR="00A77081" w:rsidRPr="00DA0F7C">
        <w:rPr>
          <w:color w:val="0070C0"/>
        </w:rPr>
        <w:t xml:space="preserve"> </w:t>
      </w:r>
    </w:p>
    <w:p w:rsidR="007E50EB" w:rsidRPr="00DA0F7C" w:rsidRDefault="007E50EB" w:rsidP="00BC6E1A">
      <w:pPr>
        <w:ind w:left="709"/>
        <w:rPr>
          <w:rFonts w:ascii="Times New Roman" w:hAnsi="Times New Roman" w:cs="Times New Roman"/>
          <w:color w:val="0070C0"/>
          <w:sz w:val="24"/>
          <w:szCs w:val="24"/>
        </w:rPr>
      </w:pPr>
      <w:r w:rsidRPr="00DA0F7C">
        <w:rPr>
          <w:rFonts w:ascii="Times New Roman" w:hAnsi="Times New Roman" w:cs="Times New Roman"/>
          <w:color w:val="0070C0"/>
          <w:sz w:val="24"/>
          <w:szCs w:val="24"/>
        </w:rPr>
        <w:t>“Children are A Pedagogy of Hope” – Mary Gordon.</w:t>
      </w:r>
    </w:p>
    <w:p w:rsidR="00D17C45" w:rsidRPr="0086109A" w:rsidRDefault="00D17C45" w:rsidP="005164A9">
      <w:pPr>
        <w:pStyle w:val="NormalWeb"/>
        <w:shd w:val="clear" w:color="auto" w:fill="FFFFFF"/>
        <w:spacing w:before="0" w:beforeAutospacing="0" w:after="264" w:afterAutospacing="0"/>
        <w:ind w:left="360"/>
      </w:pPr>
      <w:r>
        <w:lastRenderedPageBreak/>
        <w:t xml:space="preserve"> </w:t>
      </w:r>
    </w:p>
    <w:p w:rsidR="00162395" w:rsidRPr="0086109A" w:rsidRDefault="00162395" w:rsidP="00162395">
      <w:pPr>
        <w:pStyle w:val="ListParagraph"/>
        <w:ind w:left="1080"/>
      </w:pPr>
    </w:p>
    <w:p w:rsidR="00162395" w:rsidRPr="0086109A" w:rsidRDefault="00162395" w:rsidP="0081299A">
      <w:pPr>
        <w:contextualSpacing/>
        <w:rPr>
          <w:rFonts w:ascii="Times New Roman" w:hAnsi="Times New Roman" w:cs="Times New Roman"/>
          <w:sz w:val="24"/>
          <w:szCs w:val="24"/>
        </w:rPr>
      </w:pPr>
      <w:r w:rsidRPr="0086109A">
        <w:rPr>
          <w:rFonts w:ascii="Times New Roman" w:hAnsi="Times New Roman" w:cs="Times New Roman"/>
          <w:b/>
          <w:sz w:val="24"/>
          <w:szCs w:val="24"/>
        </w:rPr>
        <w:t>I view children’s families to be...</w:t>
      </w:r>
      <w:r w:rsidR="0081299A" w:rsidRPr="0086109A">
        <w:rPr>
          <w:rFonts w:ascii="Times New Roman" w:hAnsi="Times New Roman" w:cs="Times New Roman"/>
          <w:b/>
          <w:sz w:val="24"/>
          <w:szCs w:val="24"/>
        </w:rPr>
        <w:t xml:space="preserve"> </w:t>
      </w:r>
      <w:r w:rsidRPr="0086109A">
        <w:rPr>
          <w:rFonts w:ascii="Times New Roman" w:hAnsi="Times New Roman" w:cs="Times New Roman"/>
          <w:sz w:val="24"/>
          <w:szCs w:val="24"/>
        </w:rPr>
        <w:t xml:space="preserve">the child’s first teacher, the foundation of their culture beliefs, a family tree of people to meet, </w:t>
      </w:r>
      <w:r w:rsidR="0081299A" w:rsidRPr="0086109A">
        <w:rPr>
          <w:rFonts w:ascii="Times New Roman" w:hAnsi="Times New Roman" w:cs="Times New Roman"/>
          <w:sz w:val="24"/>
          <w:szCs w:val="24"/>
        </w:rPr>
        <w:t>and connections</w:t>
      </w:r>
      <w:r w:rsidRPr="0086109A">
        <w:rPr>
          <w:rFonts w:ascii="Times New Roman" w:hAnsi="Times New Roman" w:cs="Times New Roman"/>
          <w:sz w:val="24"/>
          <w:szCs w:val="24"/>
        </w:rPr>
        <w:t xml:space="preserve"> to the child’s world around them.</w:t>
      </w:r>
    </w:p>
    <w:p w:rsidR="00162395" w:rsidRPr="00DA0F7C" w:rsidRDefault="00162395" w:rsidP="00A6126A">
      <w:pPr>
        <w:pStyle w:val="ListParagraph"/>
        <w:ind w:left="709"/>
        <w:rPr>
          <w:color w:val="0070C0"/>
        </w:rPr>
      </w:pPr>
      <w:r w:rsidRPr="00DA0F7C">
        <w:rPr>
          <w:color w:val="0070C0"/>
        </w:rPr>
        <w:t xml:space="preserve">Families along with their child and the educator, we are in a partnership with the child’s learning. We are a </w:t>
      </w:r>
      <w:r w:rsidR="00CC11D2" w:rsidRPr="00DA0F7C">
        <w:rPr>
          <w:color w:val="0070C0"/>
        </w:rPr>
        <w:t>“</w:t>
      </w:r>
      <w:r w:rsidRPr="00DA0F7C">
        <w:rPr>
          <w:color w:val="0070C0"/>
        </w:rPr>
        <w:t>triad of players</w:t>
      </w:r>
      <w:r w:rsidR="00CC11D2" w:rsidRPr="00DA0F7C">
        <w:rPr>
          <w:color w:val="0070C0"/>
        </w:rPr>
        <w:t>”</w:t>
      </w:r>
      <w:r w:rsidRPr="00DA0F7C">
        <w:rPr>
          <w:color w:val="0070C0"/>
        </w:rPr>
        <w:t xml:space="preserve"> </w:t>
      </w:r>
      <w:r w:rsidR="00CC11D2" w:rsidRPr="00DA0F7C">
        <w:rPr>
          <w:color w:val="0070C0"/>
        </w:rPr>
        <w:t xml:space="preserve">(Dietze. </w:t>
      </w:r>
      <w:proofErr w:type="gramStart"/>
      <w:r w:rsidR="00CC11D2" w:rsidRPr="00DA0F7C">
        <w:rPr>
          <w:color w:val="0070C0"/>
        </w:rPr>
        <w:t>B.,</w:t>
      </w:r>
      <w:proofErr w:type="gramEnd"/>
      <w:r w:rsidR="00CC11D2" w:rsidRPr="00DA0F7C">
        <w:rPr>
          <w:color w:val="0070C0"/>
        </w:rPr>
        <w:t xml:space="preserve"> &amp; Kashin. D. 201</w:t>
      </w:r>
      <w:r w:rsidR="00B877CF">
        <w:rPr>
          <w:color w:val="0070C0"/>
        </w:rPr>
        <w:t>6</w:t>
      </w:r>
      <w:r w:rsidR="00CC11D2" w:rsidRPr="00DA0F7C">
        <w:rPr>
          <w:color w:val="0070C0"/>
        </w:rPr>
        <w:t xml:space="preserve">. </w:t>
      </w:r>
      <w:r w:rsidRPr="00DA0F7C">
        <w:rPr>
          <w:color w:val="0070C0"/>
        </w:rPr>
        <w:t>Figure 2.1, p. 27</w:t>
      </w:r>
      <w:r w:rsidR="00CC11D2" w:rsidRPr="00DA0F7C">
        <w:rPr>
          <w:color w:val="0070C0"/>
        </w:rPr>
        <w:t>).</w:t>
      </w:r>
      <w:r w:rsidRPr="00DA0F7C">
        <w:rPr>
          <w:color w:val="0070C0"/>
        </w:rPr>
        <w:t xml:space="preserve"> Engaging the family to be involved in my centre will give them an insight to the child’s development and accomplishments. Fostering trust, connection and relationships, celebrating, and “respecting everyone’s social and emotional self we are building our own community within my centre” (</w:t>
      </w:r>
      <w:r w:rsidR="00CC11D2" w:rsidRPr="00DA0F7C">
        <w:rPr>
          <w:color w:val="0070C0"/>
        </w:rPr>
        <w:t xml:space="preserve">Dietze. </w:t>
      </w:r>
      <w:proofErr w:type="gramStart"/>
      <w:r w:rsidR="00CC11D2" w:rsidRPr="00DA0F7C">
        <w:rPr>
          <w:color w:val="0070C0"/>
        </w:rPr>
        <w:t>B.,</w:t>
      </w:r>
      <w:proofErr w:type="gramEnd"/>
      <w:r w:rsidR="00CC11D2" w:rsidRPr="00DA0F7C">
        <w:rPr>
          <w:color w:val="0070C0"/>
        </w:rPr>
        <w:t xml:space="preserve"> &amp; Kashin. D. 201</w:t>
      </w:r>
      <w:r w:rsidR="00B877CF">
        <w:rPr>
          <w:color w:val="0070C0"/>
        </w:rPr>
        <w:t>6</w:t>
      </w:r>
      <w:r w:rsidR="00CC11D2" w:rsidRPr="00DA0F7C">
        <w:rPr>
          <w:color w:val="0070C0"/>
        </w:rPr>
        <w:t xml:space="preserve">. p. 68). </w:t>
      </w:r>
    </w:p>
    <w:p w:rsidR="00CC11D2" w:rsidRPr="00DA0F7C" w:rsidRDefault="00CC11D2" w:rsidP="00CC11D2">
      <w:pPr>
        <w:pStyle w:val="ListParagraph"/>
        <w:ind w:left="1080" w:hanging="371"/>
        <w:rPr>
          <w:color w:val="0070C0"/>
        </w:rPr>
      </w:pPr>
    </w:p>
    <w:p w:rsidR="00162395" w:rsidRPr="00DA0F7C" w:rsidRDefault="00162395" w:rsidP="00435BF9">
      <w:pPr>
        <w:ind w:left="720"/>
        <w:rPr>
          <w:rFonts w:ascii="Times New Roman" w:hAnsi="Times New Roman" w:cs="Times New Roman"/>
          <w:color w:val="0070C0"/>
          <w:sz w:val="24"/>
          <w:szCs w:val="24"/>
        </w:rPr>
      </w:pPr>
      <w:r w:rsidRPr="00DA0F7C">
        <w:rPr>
          <w:rFonts w:ascii="Times New Roman" w:hAnsi="Times New Roman" w:cs="Times New Roman"/>
          <w:color w:val="0070C0"/>
          <w:sz w:val="24"/>
          <w:szCs w:val="24"/>
        </w:rPr>
        <w:t xml:space="preserve">In my centre, listening to the families needs, offering support, having recourses on hand to pass along, being prepared with strategies are comfortable tools to have for my families. Clear communication with one another will create a positive atmosphere, will build feedback, </w:t>
      </w:r>
      <w:r w:rsidR="009D4EE4">
        <w:rPr>
          <w:rFonts w:ascii="Times New Roman" w:hAnsi="Times New Roman" w:cs="Times New Roman"/>
          <w:color w:val="0070C0"/>
          <w:sz w:val="24"/>
          <w:szCs w:val="24"/>
        </w:rPr>
        <w:t xml:space="preserve">develop </w:t>
      </w:r>
      <w:r w:rsidRPr="00DA0F7C">
        <w:rPr>
          <w:rFonts w:ascii="Times New Roman" w:hAnsi="Times New Roman" w:cs="Times New Roman"/>
          <w:color w:val="0070C0"/>
          <w:sz w:val="24"/>
          <w:szCs w:val="24"/>
        </w:rPr>
        <w:t>input and questions, and having respect allows us to disagree to agree. We all have a voice.</w:t>
      </w:r>
    </w:p>
    <w:p w:rsidR="00162395" w:rsidRPr="0086109A" w:rsidRDefault="00162395" w:rsidP="00162395">
      <w:pPr>
        <w:pStyle w:val="ListParagraph"/>
        <w:ind w:left="1080"/>
      </w:pPr>
    </w:p>
    <w:p w:rsidR="00162395" w:rsidRPr="0086109A" w:rsidRDefault="00162395" w:rsidP="00435BF9">
      <w:pPr>
        <w:contextualSpacing/>
        <w:rPr>
          <w:rFonts w:ascii="Times New Roman" w:hAnsi="Times New Roman" w:cs="Times New Roman"/>
          <w:sz w:val="24"/>
          <w:szCs w:val="24"/>
        </w:rPr>
      </w:pPr>
      <w:r w:rsidRPr="0086109A">
        <w:rPr>
          <w:rFonts w:ascii="Times New Roman" w:hAnsi="Times New Roman" w:cs="Times New Roman"/>
          <w:b/>
          <w:sz w:val="24"/>
          <w:szCs w:val="24"/>
        </w:rPr>
        <w:t>I suspect that cultural diversity will...</w:t>
      </w:r>
      <w:r w:rsidR="00435BF9" w:rsidRPr="0086109A">
        <w:rPr>
          <w:rFonts w:ascii="Times New Roman" w:hAnsi="Times New Roman" w:cs="Times New Roman"/>
          <w:b/>
          <w:sz w:val="24"/>
          <w:szCs w:val="24"/>
        </w:rPr>
        <w:t xml:space="preserve"> </w:t>
      </w:r>
      <w:r w:rsidRPr="0086109A">
        <w:rPr>
          <w:rFonts w:ascii="Times New Roman" w:hAnsi="Times New Roman" w:cs="Times New Roman"/>
          <w:sz w:val="24"/>
          <w:szCs w:val="24"/>
        </w:rPr>
        <w:t xml:space="preserve">be an ongoing learning experience as it presents itself and I hope it is always seen and respected. </w:t>
      </w:r>
    </w:p>
    <w:p w:rsidR="00162395" w:rsidRPr="00DA0F7C" w:rsidRDefault="00162395" w:rsidP="00A6126A">
      <w:pPr>
        <w:pStyle w:val="ListParagraph"/>
        <w:spacing w:before="240"/>
        <w:ind w:left="709"/>
        <w:rPr>
          <w:color w:val="0070C0"/>
        </w:rPr>
      </w:pPr>
      <w:r w:rsidRPr="00DA0F7C">
        <w:rPr>
          <w:color w:val="0070C0"/>
        </w:rPr>
        <w:t>As an educator, being open and flexible to other’s – families different perspectives and requirements  in regards to their values, beliefs, traditions, national origin, families in transition, racial experience, linguistic experience, religious background, socio-economic status, age, gender, and sexual orientation is part of my responsibilities as an educator. It is important to welcome and provide a sense of belong to all children and families with</w:t>
      </w:r>
      <w:r w:rsidR="00CC11D2" w:rsidRPr="00DA0F7C">
        <w:rPr>
          <w:color w:val="0070C0"/>
        </w:rPr>
        <w:t xml:space="preserve"> in my centre (Dietze. </w:t>
      </w:r>
      <w:proofErr w:type="gramStart"/>
      <w:r w:rsidR="00CC11D2" w:rsidRPr="00DA0F7C">
        <w:rPr>
          <w:color w:val="0070C0"/>
        </w:rPr>
        <w:t>B.,</w:t>
      </w:r>
      <w:proofErr w:type="gramEnd"/>
      <w:r w:rsidR="00CC11D2" w:rsidRPr="00DA0F7C">
        <w:rPr>
          <w:color w:val="0070C0"/>
        </w:rPr>
        <w:t xml:space="preserve"> &amp; Kashin. D. 201</w:t>
      </w:r>
      <w:r w:rsidR="00B877CF">
        <w:rPr>
          <w:color w:val="0070C0"/>
        </w:rPr>
        <w:t>6</w:t>
      </w:r>
      <w:r w:rsidR="00CC11D2" w:rsidRPr="00DA0F7C">
        <w:rPr>
          <w:color w:val="0070C0"/>
        </w:rPr>
        <w:t>. p. 5</w:t>
      </w:r>
      <w:r w:rsidRPr="00DA0F7C">
        <w:rPr>
          <w:color w:val="0070C0"/>
        </w:rPr>
        <w:t>3-56</w:t>
      </w:r>
      <w:r w:rsidR="00CC11D2" w:rsidRPr="00DA0F7C">
        <w:rPr>
          <w:color w:val="0070C0"/>
        </w:rPr>
        <w:t>).</w:t>
      </w:r>
    </w:p>
    <w:p w:rsidR="00162395" w:rsidRPr="00DA0F7C" w:rsidRDefault="00162395" w:rsidP="00162395">
      <w:pPr>
        <w:pStyle w:val="ListParagraph"/>
        <w:ind w:left="1080"/>
        <w:rPr>
          <w:color w:val="0070C0"/>
        </w:rPr>
      </w:pPr>
    </w:p>
    <w:p w:rsidR="00162395" w:rsidRPr="0086109A" w:rsidRDefault="00162395" w:rsidP="00435BF9">
      <w:pPr>
        <w:contextualSpacing/>
        <w:rPr>
          <w:rFonts w:ascii="Times New Roman" w:hAnsi="Times New Roman" w:cs="Times New Roman"/>
          <w:sz w:val="24"/>
          <w:szCs w:val="24"/>
        </w:rPr>
      </w:pPr>
      <w:r w:rsidRPr="0086109A">
        <w:rPr>
          <w:rFonts w:ascii="Times New Roman" w:hAnsi="Times New Roman" w:cs="Times New Roman"/>
          <w:b/>
          <w:sz w:val="24"/>
          <w:szCs w:val="24"/>
        </w:rPr>
        <w:t>I envision my colleagues as...</w:t>
      </w:r>
      <w:r w:rsidR="00435BF9" w:rsidRPr="0086109A">
        <w:rPr>
          <w:rFonts w:ascii="Times New Roman" w:hAnsi="Times New Roman" w:cs="Times New Roman"/>
          <w:b/>
          <w:sz w:val="24"/>
          <w:szCs w:val="24"/>
        </w:rPr>
        <w:t xml:space="preserve"> </w:t>
      </w:r>
      <w:r w:rsidRPr="0086109A">
        <w:rPr>
          <w:rFonts w:ascii="Times New Roman" w:hAnsi="Times New Roman" w:cs="Times New Roman"/>
          <w:sz w:val="24"/>
          <w:szCs w:val="24"/>
        </w:rPr>
        <w:t>partners, a team, supportive, and a critical friend to listen to.</w:t>
      </w:r>
    </w:p>
    <w:p w:rsidR="00162395" w:rsidRPr="0086109A" w:rsidRDefault="00162395" w:rsidP="00435BF9">
      <w:pPr>
        <w:ind w:left="720"/>
        <w:rPr>
          <w:rFonts w:ascii="Times New Roman" w:hAnsi="Times New Roman" w:cs="Times New Roman"/>
          <w:sz w:val="24"/>
          <w:szCs w:val="24"/>
        </w:rPr>
      </w:pPr>
      <w:r w:rsidRPr="0086109A">
        <w:rPr>
          <w:rFonts w:ascii="Times New Roman" w:hAnsi="Times New Roman" w:cs="Times New Roman"/>
          <w:sz w:val="24"/>
          <w:szCs w:val="24"/>
        </w:rPr>
        <w:t>Together we will continue to mentor one another, collaborate, assess learning and development, and reflective on our centres programs, materials and environment.</w:t>
      </w:r>
    </w:p>
    <w:p w:rsidR="00162395" w:rsidRPr="00DA0F7C" w:rsidRDefault="00162395" w:rsidP="00A6126A">
      <w:pPr>
        <w:pStyle w:val="ListParagraph"/>
        <w:ind w:left="709"/>
        <w:rPr>
          <w:color w:val="0070C0"/>
        </w:rPr>
      </w:pPr>
      <w:r w:rsidRPr="00DA0F7C">
        <w:rPr>
          <w:color w:val="0070C0"/>
        </w:rPr>
        <w:t xml:space="preserve">Through “roles and responsibilities of early learning professionals in programming we will revision our vision, enable children to recognize knowledge and learning, crate inclusive programming, engage in collaboration, follow regulations, and engage in observation and </w:t>
      </w:r>
      <w:r w:rsidR="00435BF9" w:rsidRPr="00DA0F7C">
        <w:rPr>
          <w:color w:val="0070C0"/>
        </w:rPr>
        <w:t>documentation</w:t>
      </w:r>
      <w:r w:rsidRPr="00DA0F7C">
        <w:rPr>
          <w:color w:val="0070C0"/>
        </w:rPr>
        <w:t>” (</w:t>
      </w:r>
      <w:r w:rsidR="00CC11D2" w:rsidRPr="00DA0F7C">
        <w:rPr>
          <w:color w:val="0070C0"/>
        </w:rPr>
        <w:t xml:space="preserve">(Dietze. </w:t>
      </w:r>
      <w:proofErr w:type="gramStart"/>
      <w:r w:rsidR="00CC11D2" w:rsidRPr="00DA0F7C">
        <w:rPr>
          <w:color w:val="0070C0"/>
        </w:rPr>
        <w:t>B.,</w:t>
      </w:r>
      <w:proofErr w:type="gramEnd"/>
      <w:r w:rsidR="00CC11D2" w:rsidRPr="00DA0F7C">
        <w:rPr>
          <w:color w:val="0070C0"/>
        </w:rPr>
        <w:t xml:space="preserve"> &amp; Kashin. D. 201</w:t>
      </w:r>
      <w:r w:rsidR="00B877CF">
        <w:rPr>
          <w:color w:val="0070C0"/>
        </w:rPr>
        <w:t>6</w:t>
      </w:r>
      <w:r w:rsidR="00CC11D2" w:rsidRPr="00DA0F7C">
        <w:rPr>
          <w:color w:val="0070C0"/>
        </w:rPr>
        <w:t>. F</w:t>
      </w:r>
      <w:r w:rsidRPr="00DA0F7C">
        <w:rPr>
          <w:color w:val="0070C0"/>
        </w:rPr>
        <w:t>igure 10.5</w:t>
      </w:r>
      <w:r w:rsidR="00CC11D2" w:rsidRPr="00DA0F7C">
        <w:rPr>
          <w:color w:val="0070C0"/>
        </w:rPr>
        <w:t>,</w:t>
      </w:r>
      <w:r w:rsidRPr="00DA0F7C">
        <w:rPr>
          <w:color w:val="0070C0"/>
        </w:rPr>
        <w:t xml:space="preserve"> pg 240</w:t>
      </w:r>
      <w:r w:rsidR="00CC11D2" w:rsidRPr="00DA0F7C">
        <w:rPr>
          <w:color w:val="0070C0"/>
        </w:rPr>
        <w:t>).</w:t>
      </w:r>
      <w:r w:rsidRPr="00DA0F7C">
        <w:rPr>
          <w:color w:val="0070C0"/>
        </w:rPr>
        <w:t xml:space="preserve"> </w:t>
      </w:r>
    </w:p>
    <w:p w:rsidR="00162395" w:rsidRPr="00DA0F7C" w:rsidRDefault="00162395" w:rsidP="00162395">
      <w:pPr>
        <w:pStyle w:val="ListParagraph"/>
        <w:rPr>
          <w:b/>
          <w:color w:val="0070C0"/>
        </w:rPr>
      </w:pPr>
    </w:p>
    <w:p w:rsidR="00162395" w:rsidRPr="00DA0F7C" w:rsidRDefault="00162395" w:rsidP="00162395">
      <w:pPr>
        <w:pStyle w:val="ListParagraph"/>
        <w:rPr>
          <w:color w:val="0070C0"/>
        </w:rPr>
      </w:pPr>
      <w:r w:rsidRPr="00DA0F7C">
        <w:rPr>
          <w:color w:val="0070C0"/>
        </w:rPr>
        <w:t>I look forward to continuing my</w:t>
      </w:r>
      <w:r w:rsidR="00480E0C" w:rsidRPr="00DA0F7C">
        <w:rPr>
          <w:color w:val="0070C0"/>
        </w:rPr>
        <w:t xml:space="preserve"> professional</w:t>
      </w:r>
      <w:r w:rsidRPr="00DA0F7C">
        <w:rPr>
          <w:color w:val="0070C0"/>
        </w:rPr>
        <w:t xml:space="preserve"> ECE education journey Taking a “deeper learning”, interest level of the commitment and responsibility involved in being an early childhood educator, understanding different philosophies and learning about my own, I believe this will allow me to explore, reflect, question, along with adding growth and strength to my own beliefs, values, and the many roles I engage in. Continuously learning gains knowledge and skills I can then offer to my children, their families, my co</w:t>
      </w:r>
      <w:r w:rsidR="00480E0C" w:rsidRPr="00DA0F7C">
        <w:rPr>
          <w:color w:val="0070C0"/>
        </w:rPr>
        <w:t xml:space="preserve">-workers, </w:t>
      </w:r>
      <w:r w:rsidRPr="00DA0F7C">
        <w:rPr>
          <w:color w:val="0070C0"/>
        </w:rPr>
        <w:t>our community</w:t>
      </w:r>
      <w:r w:rsidR="004168C0" w:rsidRPr="00DA0F7C">
        <w:rPr>
          <w:color w:val="0070C0"/>
        </w:rPr>
        <w:t xml:space="preserve">, province </w:t>
      </w:r>
      <w:r w:rsidR="00735104" w:rsidRPr="00DA0F7C">
        <w:rPr>
          <w:color w:val="0070C0"/>
        </w:rPr>
        <w:t>and</w:t>
      </w:r>
      <w:r w:rsidR="004168C0" w:rsidRPr="00DA0F7C">
        <w:rPr>
          <w:color w:val="0070C0"/>
        </w:rPr>
        <w:t xml:space="preserve"> country </w:t>
      </w:r>
      <w:r w:rsidRPr="00DA0F7C">
        <w:rPr>
          <w:color w:val="0070C0"/>
        </w:rPr>
        <w:t>while developing my own professional landscape.</w:t>
      </w:r>
    </w:p>
    <w:p w:rsidR="00480E0C" w:rsidRDefault="00480E0C" w:rsidP="00162395">
      <w:pPr>
        <w:pStyle w:val="ListParagraph"/>
      </w:pPr>
    </w:p>
    <w:p w:rsidR="00480E0C" w:rsidRPr="00DA0F7C" w:rsidRDefault="00480E0C" w:rsidP="00480E0C">
      <w:pPr>
        <w:pStyle w:val="ListParagraph"/>
        <w:rPr>
          <w:color w:val="0070C0"/>
        </w:rPr>
      </w:pPr>
      <w:r w:rsidRPr="00DA0F7C">
        <w:rPr>
          <w:color w:val="0070C0"/>
        </w:rPr>
        <w:t xml:space="preserve">When I entered the early childhood field, 2007, with my own home child care setting, I had no idea how rewarding this </w:t>
      </w:r>
      <w:r w:rsidR="00807302" w:rsidRPr="00DA0F7C">
        <w:rPr>
          <w:color w:val="0070C0"/>
        </w:rPr>
        <w:t>journey would be with children and their families. My journey continued when I made a change to work at Linda’s After School Care here in the valley, 2008 and present, and still I am rewarded by the interaction, connection, relationships and sprit of the early childhood field.  As the years have ticked by I gained more knowledge, skills, education, experience many inquiries and situations, and endlessly explored with my centres community.</w:t>
      </w:r>
      <w:r w:rsidR="00735104" w:rsidRPr="00DA0F7C">
        <w:rPr>
          <w:color w:val="0070C0"/>
        </w:rPr>
        <w:t xml:space="preserve"> I believe and know I am in the right professional and learning environment for me!</w:t>
      </w:r>
      <w:r w:rsidR="00807302" w:rsidRPr="00DA0F7C">
        <w:rPr>
          <w:color w:val="0070C0"/>
        </w:rPr>
        <w:t xml:space="preserve">  </w:t>
      </w:r>
    </w:p>
    <w:p w:rsidR="00480E0C" w:rsidRPr="00DA0F7C" w:rsidRDefault="00480E0C" w:rsidP="00162395">
      <w:pPr>
        <w:pStyle w:val="ListParagraph"/>
        <w:rPr>
          <w:color w:val="0070C0"/>
        </w:rPr>
      </w:pPr>
    </w:p>
    <w:p w:rsidR="00E744EB" w:rsidRPr="00DA0F7C" w:rsidRDefault="00E744EB" w:rsidP="00162395">
      <w:pPr>
        <w:pStyle w:val="ListParagraph"/>
        <w:rPr>
          <w:color w:val="0070C0"/>
        </w:rPr>
      </w:pPr>
    </w:p>
    <w:p w:rsidR="00E744EB" w:rsidRPr="00DA0F7C" w:rsidRDefault="00E744EB" w:rsidP="00162395">
      <w:pPr>
        <w:pStyle w:val="ListParagraph"/>
        <w:rPr>
          <w:color w:val="0070C0"/>
        </w:rPr>
      </w:pPr>
    </w:p>
    <w:p w:rsidR="00E744EB" w:rsidRPr="00DA0F7C" w:rsidRDefault="00E744EB" w:rsidP="00162395">
      <w:pPr>
        <w:pStyle w:val="ListParagraph"/>
        <w:rPr>
          <w:color w:val="0070C0"/>
        </w:rPr>
      </w:pPr>
      <w:r w:rsidRPr="00DA0F7C">
        <w:rPr>
          <w:color w:val="0070C0"/>
        </w:rPr>
        <w:t>“If we experiences life through the eyes of a child, everything would be magical and extraordinary. Let our curiosity, adventure and wonder of life never end”.</w:t>
      </w:r>
    </w:p>
    <w:p w:rsidR="00E744EB" w:rsidRPr="00DA0F7C" w:rsidRDefault="00E744EB" w:rsidP="00162395">
      <w:pPr>
        <w:pStyle w:val="ListParagraph"/>
        <w:rPr>
          <w:color w:val="0070C0"/>
        </w:rPr>
      </w:pPr>
      <w:r w:rsidRPr="00DA0F7C">
        <w:rPr>
          <w:color w:val="0070C0"/>
        </w:rPr>
        <w:t>Akiane Kramarik.</w:t>
      </w:r>
    </w:p>
    <w:p w:rsidR="00E744EB" w:rsidRDefault="00E744EB" w:rsidP="00162395">
      <w:pPr>
        <w:pStyle w:val="ListParagraph"/>
      </w:pPr>
    </w:p>
    <w:p w:rsidR="00E744EB" w:rsidRDefault="00E744EB" w:rsidP="00162395">
      <w:pPr>
        <w:pStyle w:val="ListParagraph"/>
      </w:pPr>
    </w:p>
    <w:p w:rsidR="00E744EB" w:rsidRDefault="00E744EB" w:rsidP="00162395">
      <w:pPr>
        <w:pStyle w:val="ListParagraph"/>
      </w:pPr>
    </w:p>
    <w:p w:rsidR="00E744EB" w:rsidRDefault="001C3749" w:rsidP="00162395">
      <w:pPr>
        <w:pStyle w:val="ListParagraph"/>
        <w:rPr>
          <w:b/>
        </w:rPr>
      </w:pPr>
      <w:r w:rsidRPr="001C3749">
        <w:rPr>
          <w:b/>
        </w:rPr>
        <w:t>References</w:t>
      </w:r>
    </w:p>
    <w:p w:rsidR="004E32E7" w:rsidRDefault="004E32E7" w:rsidP="00162395">
      <w:pPr>
        <w:pStyle w:val="ListParagraph"/>
        <w:rPr>
          <w:b/>
        </w:rPr>
      </w:pPr>
    </w:p>
    <w:p w:rsidR="004E32E7" w:rsidRDefault="004E32E7" w:rsidP="00162395">
      <w:pPr>
        <w:pStyle w:val="ListParagraph"/>
        <w:rPr>
          <w:b/>
        </w:rPr>
      </w:pPr>
    </w:p>
    <w:p w:rsidR="004E32E7" w:rsidRDefault="004E32E7" w:rsidP="004E32E7">
      <w:pPr>
        <w:pStyle w:val="ListParagraph"/>
      </w:pPr>
      <w:r>
        <w:t>A z quotes.</w:t>
      </w:r>
      <w:r w:rsidRPr="001C3749">
        <w:t xml:space="preserve"> </w:t>
      </w:r>
      <w:proofErr w:type="spellStart"/>
      <w:r>
        <w:t>Kramarik</w:t>
      </w:r>
      <w:proofErr w:type="spellEnd"/>
      <w:r>
        <w:t xml:space="preserve">, A. Retrieved from: </w:t>
      </w:r>
      <w:hyperlink r:id="rId6" w:history="1">
        <w:r w:rsidRPr="00647613">
          <w:rPr>
            <w:rStyle w:val="Hyperlink"/>
          </w:rPr>
          <w:t>https://www.azquotes.com/quote</w:t>
        </w:r>
      </w:hyperlink>
    </w:p>
    <w:p w:rsidR="004E32E7" w:rsidRPr="001C3749" w:rsidRDefault="004E32E7" w:rsidP="00162395">
      <w:pPr>
        <w:pStyle w:val="ListParagraph"/>
        <w:rPr>
          <w:b/>
        </w:rPr>
      </w:pPr>
    </w:p>
    <w:p w:rsidR="001C3749" w:rsidRDefault="00B877CF" w:rsidP="00B877CF">
      <w:pPr>
        <w:pStyle w:val="ListParagraph"/>
        <w:ind w:left="1440" w:hanging="731"/>
      </w:pPr>
      <w:proofErr w:type="gramStart"/>
      <w:r>
        <w:t>Dietze, B., &amp; Kashin, D. (2016).</w:t>
      </w:r>
      <w:proofErr w:type="gramEnd"/>
      <w:r>
        <w:t xml:space="preserve"> </w:t>
      </w:r>
      <w:proofErr w:type="gramStart"/>
      <w:r>
        <w:t>Empowering Pedagogy for Early childhood Education.</w:t>
      </w:r>
      <w:proofErr w:type="gramEnd"/>
      <w:r>
        <w:t xml:space="preserve"> Toronto, Ontario, Person Education Canada Inc.</w:t>
      </w:r>
    </w:p>
    <w:p w:rsidR="00B877CF" w:rsidRDefault="00B877CF" w:rsidP="00B877CF">
      <w:pPr>
        <w:pStyle w:val="ListParagraph"/>
        <w:ind w:left="1440" w:hanging="731"/>
      </w:pPr>
    </w:p>
    <w:p w:rsidR="00B877CF" w:rsidRDefault="00B877CF" w:rsidP="00B877CF">
      <w:pPr>
        <w:pStyle w:val="ListParagraph"/>
        <w:ind w:left="1440" w:hanging="731"/>
      </w:pPr>
      <w:proofErr w:type="gramStart"/>
      <w:r>
        <w:t>Dietze, B., &amp; Kashin, D. (2096).</w:t>
      </w:r>
      <w:proofErr w:type="gramEnd"/>
      <w:r>
        <w:t xml:space="preserve"> Playing and Learning in Early Childhood Education. </w:t>
      </w:r>
      <w:proofErr w:type="gramStart"/>
      <w:r>
        <w:t>Second edition.</w:t>
      </w:r>
      <w:proofErr w:type="gramEnd"/>
      <w:r>
        <w:t xml:space="preserve"> North York, Ontario, Pearson Education Canada Inc.</w:t>
      </w:r>
    </w:p>
    <w:p w:rsidR="004E32E7" w:rsidRDefault="004E32E7" w:rsidP="00B877CF">
      <w:pPr>
        <w:pStyle w:val="ListParagraph"/>
        <w:ind w:left="1440" w:hanging="731"/>
      </w:pPr>
    </w:p>
    <w:p w:rsidR="004E32E7" w:rsidRPr="005F6E98" w:rsidRDefault="004E32E7" w:rsidP="004E32E7">
      <w:pPr>
        <w:ind w:left="709"/>
        <w:rPr>
          <w:rFonts w:ascii="Times New Roman" w:hAnsi="Times New Roman" w:cs="Times New Roman"/>
          <w:sz w:val="24"/>
          <w:szCs w:val="24"/>
        </w:rPr>
      </w:pPr>
      <w:r w:rsidRPr="005F6E98">
        <w:rPr>
          <w:rFonts w:ascii="Times New Roman" w:hAnsi="Times New Roman" w:cs="Times New Roman"/>
        </w:rPr>
        <w:t xml:space="preserve">ECEBC, </w:t>
      </w:r>
      <w:proofErr w:type="gramStart"/>
      <w:r w:rsidRPr="005F6E98">
        <w:rPr>
          <w:rFonts w:ascii="Times New Roman" w:hAnsi="Times New Roman" w:cs="Times New Roman"/>
        </w:rPr>
        <w:t>The</w:t>
      </w:r>
      <w:proofErr w:type="gramEnd"/>
      <w:r w:rsidRPr="005F6E98">
        <w:rPr>
          <w:rFonts w:ascii="Times New Roman" w:hAnsi="Times New Roman" w:cs="Times New Roman"/>
        </w:rPr>
        <w:t xml:space="preserve"> Early Childhood Educator: The Journal of Early Childhood Educators of British Columbia Winter 2020, Vol.35, No.1. Atkinson, K. Dropping In: Reflecting on Early Years Settings. Retrieved from: </w:t>
      </w:r>
      <w:hyperlink r:id="rId7" w:history="1">
        <w:r w:rsidRPr="005F6E98">
          <w:rPr>
            <w:rStyle w:val="Hyperlink"/>
            <w:rFonts w:ascii="Times New Roman" w:hAnsi="Times New Roman" w:cs="Times New Roman"/>
            <w:sz w:val="24"/>
            <w:szCs w:val="24"/>
          </w:rPr>
          <w:t>http://www.ecebc.ca/</w:t>
        </w:r>
      </w:hyperlink>
    </w:p>
    <w:p w:rsidR="004E32E7" w:rsidRDefault="004E32E7" w:rsidP="004E32E7">
      <w:pPr>
        <w:pStyle w:val="ListParagraph"/>
        <w:ind w:left="1440" w:hanging="731"/>
      </w:pPr>
      <w:proofErr w:type="gramStart"/>
      <w:r w:rsidRPr="004E32E7">
        <w:rPr>
          <w:color w:val="333333"/>
          <w:shd w:val="clear" w:color="auto" w:fill="FFFFFF"/>
        </w:rPr>
        <w:t>Roots of Empathy.</w:t>
      </w:r>
      <w:proofErr w:type="gramEnd"/>
      <w:r w:rsidRPr="004E32E7">
        <w:rPr>
          <w:color w:val="333333"/>
          <w:shd w:val="clear" w:color="auto" w:fill="FFFFFF"/>
        </w:rPr>
        <w:t xml:space="preserve"> Gordon. M. Retrieved from: </w:t>
      </w:r>
      <w:hyperlink r:id="rId8" w:history="1">
        <w:r w:rsidRPr="00E66015">
          <w:rPr>
            <w:rStyle w:val="Hyperlink"/>
          </w:rPr>
          <w:t>https://rootsofempathy.org</w:t>
        </w:r>
      </w:hyperlink>
    </w:p>
    <w:p w:rsidR="00B877CF" w:rsidRDefault="00B877CF" w:rsidP="00B877CF">
      <w:pPr>
        <w:pStyle w:val="ListParagraph"/>
        <w:ind w:left="1440" w:hanging="731"/>
      </w:pPr>
    </w:p>
    <w:p w:rsidR="00B877CF" w:rsidRDefault="00B877CF" w:rsidP="00B877CF">
      <w:pPr>
        <w:pStyle w:val="ListParagraph"/>
        <w:ind w:left="1440" w:hanging="731"/>
      </w:pPr>
      <w:r>
        <w:t xml:space="preserve">Stacey, S. (2018). </w:t>
      </w:r>
      <w:proofErr w:type="gramStart"/>
      <w:r>
        <w:t>Emergent Curriculum in Early Childhood Settings.</w:t>
      </w:r>
      <w:proofErr w:type="gramEnd"/>
      <w:r>
        <w:t xml:space="preserve"> </w:t>
      </w:r>
      <w:proofErr w:type="gramStart"/>
      <w:r>
        <w:t>Second edition.</w:t>
      </w:r>
      <w:proofErr w:type="gramEnd"/>
      <w:r>
        <w:t xml:space="preserve">   St. Paul, Minnesota, </w:t>
      </w:r>
      <w:proofErr w:type="spellStart"/>
      <w:r>
        <w:t>Redleaf</w:t>
      </w:r>
      <w:proofErr w:type="spellEnd"/>
      <w:r>
        <w:t xml:space="preserve"> Press.</w:t>
      </w:r>
    </w:p>
    <w:p w:rsidR="00B877CF" w:rsidRDefault="00B877CF" w:rsidP="00162395">
      <w:pPr>
        <w:pStyle w:val="ListParagraph"/>
      </w:pPr>
    </w:p>
    <w:p w:rsidR="00E744EB" w:rsidRDefault="00E744EB" w:rsidP="00162395">
      <w:pPr>
        <w:pStyle w:val="ListParagraph"/>
      </w:pPr>
    </w:p>
    <w:p w:rsidR="00E744EB" w:rsidRDefault="00E744EB" w:rsidP="00162395">
      <w:pPr>
        <w:pStyle w:val="ListParagraph"/>
      </w:pPr>
    </w:p>
    <w:p w:rsidR="005F6E98" w:rsidRDefault="005F6E98" w:rsidP="00162395">
      <w:pPr>
        <w:pStyle w:val="ListParagraph"/>
      </w:pPr>
    </w:p>
    <w:p w:rsidR="00F40904" w:rsidRPr="0086109A" w:rsidRDefault="00F40904" w:rsidP="00D727AB">
      <w:pPr>
        <w:ind w:left="720"/>
        <w:rPr>
          <w:rFonts w:ascii="Times New Roman" w:hAnsi="Times New Roman" w:cs="Times New Roman"/>
          <w:sz w:val="24"/>
          <w:szCs w:val="24"/>
        </w:rPr>
      </w:pPr>
    </w:p>
    <w:p w:rsidR="00D727AB" w:rsidRPr="00E873C8" w:rsidRDefault="00D727AB" w:rsidP="00162395">
      <w:pPr>
        <w:pStyle w:val="ListParagraph"/>
      </w:pPr>
    </w:p>
    <w:sectPr w:rsidR="00D727AB" w:rsidRPr="00E873C8" w:rsidSect="001E4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aiandra GD">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7F8"/>
    <w:multiLevelType w:val="hybridMultilevel"/>
    <w:tmpl w:val="B23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B6AA5"/>
    <w:multiLevelType w:val="hybridMultilevel"/>
    <w:tmpl w:val="9DC89D84"/>
    <w:lvl w:ilvl="0" w:tplc="96361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F02457"/>
    <w:multiLevelType w:val="hybridMultilevel"/>
    <w:tmpl w:val="C7A23EAA"/>
    <w:lvl w:ilvl="0" w:tplc="72DAAA92">
      <w:start w:val="1"/>
      <w:numFmt w:val="decimal"/>
      <w:lvlText w:val="%1."/>
      <w:lvlJc w:val="left"/>
      <w:pPr>
        <w:ind w:left="920" w:hanging="360"/>
      </w:pPr>
      <w:rPr>
        <w:rFonts w:ascii="Maiandra GD" w:eastAsia="Maiandra GD" w:hAnsi="Maiandra GD" w:hint="default"/>
        <w:i/>
        <w:w w:val="96"/>
      </w:rPr>
    </w:lvl>
    <w:lvl w:ilvl="1" w:tplc="129C71DE">
      <w:start w:val="1"/>
      <w:numFmt w:val="lowerRoman"/>
      <w:lvlText w:val="%2."/>
      <w:lvlJc w:val="left"/>
      <w:pPr>
        <w:ind w:left="2540" w:hanging="296"/>
      </w:pPr>
      <w:rPr>
        <w:rFonts w:ascii="Times New Roman" w:eastAsia="Times New Roman" w:hAnsi="Times New Roman" w:hint="default"/>
        <w:spacing w:val="1"/>
        <w:w w:val="100"/>
        <w:sz w:val="22"/>
        <w:szCs w:val="22"/>
      </w:rPr>
    </w:lvl>
    <w:lvl w:ilvl="2" w:tplc="E70684F4">
      <w:start w:val="1"/>
      <w:numFmt w:val="bullet"/>
      <w:lvlText w:val="•"/>
      <w:lvlJc w:val="left"/>
      <w:pPr>
        <w:ind w:left="3397" w:hanging="296"/>
      </w:pPr>
      <w:rPr>
        <w:rFonts w:hint="default"/>
      </w:rPr>
    </w:lvl>
    <w:lvl w:ilvl="3" w:tplc="FF9EF5F8">
      <w:start w:val="1"/>
      <w:numFmt w:val="bullet"/>
      <w:lvlText w:val="•"/>
      <w:lvlJc w:val="left"/>
      <w:pPr>
        <w:ind w:left="4255" w:hanging="296"/>
      </w:pPr>
      <w:rPr>
        <w:rFonts w:hint="default"/>
      </w:rPr>
    </w:lvl>
    <w:lvl w:ilvl="4" w:tplc="AC6AF7EA">
      <w:start w:val="1"/>
      <w:numFmt w:val="bullet"/>
      <w:lvlText w:val="•"/>
      <w:lvlJc w:val="left"/>
      <w:pPr>
        <w:ind w:left="5113" w:hanging="296"/>
      </w:pPr>
      <w:rPr>
        <w:rFonts w:hint="default"/>
      </w:rPr>
    </w:lvl>
    <w:lvl w:ilvl="5" w:tplc="74E4F0A8">
      <w:start w:val="1"/>
      <w:numFmt w:val="bullet"/>
      <w:lvlText w:val="•"/>
      <w:lvlJc w:val="left"/>
      <w:pPr>
        <w:ind w:left="5971" w:hanging="296"/>
      </w:pPr>
      <w:rPr>
        <w:rFonts w:hint="default"/>
      </w:rPr>
    </w:lvl>
    <w:lvl w:ilvl="6" w:tplc="DF38F5CC">
      <w:start w:val="1"/>
      <w:numFmt w:val="bullet"/>
      <w:lvlText w:val="•"/>
      <w:lvlJc w:val="left"/>
      <w:pPr>
        <w:ind w:left="6828" w:hanging="296"/>
      </w:pPr>
      <w:rPr>
        <w:rFonts w:hint="default"/>
      </w:rPr>
    </w:lvl>
    <w:lvl w:ilvl="7" w:tplc="51F46DBC">
      <w:start w:val="1"/>
      <w:numFmt w:val="bullet"/>
      <w:lvlText w:val="•"/>
      <w:lvlJc w:val="left"/>
      <w:pPr>
        <w:ind w:left="7686" w:hanging="296"/>
      </w:pPr>
      <w:rPr>
        <w:rFonts w:hint="default"/>
      </w:rPr>
    </w:lvl>
    <w:lvl w:ilvl="8" w:tplc="586A5A0A">
      <w:start w:val="1"/>
      <w:numFmt w:val="bullet"/>
      <w:lvlText w:val="•"/>
      <w:lvlJc w:val="left"/>
      <w:pPr>
        <w:ind w:left="8544" w:hanging="296"/>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697D27"/>
    <w:rsid w:val="00000743"/>
    <w:rsid w:val="00066C7F"/>
    <w:rsid w:val="00105F40"/>
    <w:rsid w:val="00125526"/>
    <w:rsid w:val="00162395"/>
    <w:rsid w:val="001C3749"/>
    <w:rsid w:val="001E4E7D"/>
    <w:rsid w:val="00233B2F"/>
    <w:rsid w:val="00266586"/>
    <w:rsid w:val="002D7B8C"/>
    <w:rsid w:val="0030473E"/>
    <w:rsid w:val="00311789"/>
    <w:rsid w:val="003903DA"/>
    <w:rsid w:val="003D0C02"/>
    <w:rsid w:val="003E4753"/>
    <w:rsid w:val="004168C0"/>
    <w:rsid w:val="00435BF9"/>
    <w:rsid w:val="00457CA5"/>
    <w:rsid w:val="00480E0C"/>
    <w:rsid w:val="00486D4A"/>
    <w:rsid w:val="004E32E7"/>
    <w:rsid w:val="005164A9"/>
    <w:rsid w:val="0056653D"/>
    <w:rsid w:val="00597291"/>
    <w:rsid w:val="005B5C27"/>
    <w:rsid w:val="005D1635"/>
    <w:rsid w:val="005E3E20"/>
    <w:rsid w:val="005F6E98"/>
    <w:rsid w:val="00697D27"/>
    <w:rsid w:val="006D5F19"/>
    <w:rsid w:val="00735104"/>
    <w:rsid w:val="007C1335"/>
    <w:rsid w:val="007E50EB"/>
    <w:rsid w:val="00807302"/>
    <w:rsid w:val="0081299A"/>
    <w:rsid w:val="00860869"/>
    <w:rsid w:val="0086109A"/>
    <w:rsid w:val="009D4EE4"/>
    <w:rsid w:val="00A6126A"/>
    <w:rsid w:val="00A77081"/>
    <w:rsid w:val="00B02913"/>
    <w:rsid w:val="00B877CF"/>
    <w:rsid w:val="00BB1982"/>
    <w:rsid w:val="00BC6E1A"/>
    <w:rsid w:val="00C67B63"/>
    <w:rsid w:val="00CC11D2"/>
    <w:rsid w:val="00CE1146"/>
    <w:rsid w:val="00D17C45"/>
    <w:rsid w:val="00D6789B"/>
    <w:rsid w:val="00D727AB"/>
    <w:rsid w:val="00D76D80"/>
    <w:rsid w:val="00DA0F7C"/>
    <w:rsid w:val="00E744EB"/>
    <w:rsid w:val="00EC545B"/>
    <w:rsid w:val="00F40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982"/>
    <w:rPr>
      <w:rFonts w:ascii="Tahoma" w:hAnsi="Tahoma" w:cs="Tahoma"/>
      <w:sz w:val="16"/>
      <w:szCs w:val="16"/>
    </w:rPr>
  </w:style>
  <w:style w:type="paragraph" w:styleId="ListParagraph">
    <w:name w:val="List Paragraph"/>
    <w:basedOn w:val="Normal"/>
    <w:uiPriority w:val="1"/>
    <w:qFormat/>
    <w:rsid w:val="00CE1146"/>
    <w:pPr>
      <w:spacing w:after="0" w:line="240" w:lineRule="auto"/>
      <w:ind w:left="720"/>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162395"/>
    <w:rPr>
      <w:color w:val="0000FF"/>
      <w:u w:val="single"/>
    </w:rPr>
  </w:style>
  <w:style w:type="paragraph" w:styleId="NormalWeb">
    <w:name w:val="Normal (Web)"/>
    <w:basedOn w:val="Normal"/>
    <w:uiPriority w:val="99"/>
    <w:unhideWhenUsed/>
    <w:rsid w:val="00162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105F40"/>
  </w:style>
  <w:style w:type="character" w:customStyle="1" w:styleId="kx21rb">
    <w:name w:val="kx21rb"/>
    <w:basedOn w:val="DefaultParagraphFont"/>
    <w:rsid w:val="00105F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otsofempathy.org" TargetMode="External"/><Relationship Id="rId3" Type="http://schemas.openxmlformats.org/officeDocument/2006/relationships/styles" Target="styles.xml"/><Relationship Id="rId7" Type="http://schemas.openxmlformats.org/officeDocument/2006/relationships/hyperlink" Target="http://www.ece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quotes.com/quo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25E8D-79E7-46A3-8591-8158DBBE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46</cp:revision>
  <dcterms:created xsi:type="dcterms:W3CDTF">2020-08-08T22:38:00Z</dcterms:created>
  <dcterms:modified xsi:type="dcterms:W3CDTF">2020-08-24T21:33:00Z</dcterms:modified>
</cp:coreProperties>
</file>